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58118831" w:displacedByCustomXml="next"/>
    <w:bookmarkStart w:id="1" w:name="_Toc158117998" w:displacedByCustomXml="next"/>
    <w:sdt>
      <w:sdtPr>
        <w:rPr>
          <w:b/>
        </w:rPr>
        <w:id w:val="2072002927"/>
        <w:docPartObj>
          <w:docPartGallery w:val="Cover Pages"/>
          <w:docPartUnique/>
        </w:docPartObj>
      </w:sdtPr>
      <w:sdtEndPr>
        <w:rPr>
          <w:bCs/>
          <w:color w:val="003865" w:themeColor="text1"/>
          <w:sz w:val="48"/>
          <w:szCs w:val="48"/>
        </w:rPr>
      </w:sdtEndPr>
      <w:sdtContent>
        <w:p w14:paraId="27DE0336" w14:textId="77777777" w:rsidR="00B80EFD" w:rsidRDefault="00B80EFD" w:rsidP="00B80EFD">
          <w:r>
            <w:rPr>
              <w:noProof/>
            </w:rPr>
            <w:drawing>
              <wp:inline distT="0" distB="0" distL="0" distR="0" wp14:anchorId="551DA2FE" wp14:editId="6D02C10A">
                <wp:extent cx="2742284" cy="597535"/>
                <wp:effectExtent l="0" t="0" r="0" b="0"/>
                <wp:docPr id="1900370350" name="Picture 3" descr="Minnesota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70350" name="Picture 3" descr="Minnesota Department of Transportation Logo"/>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637"/>
                        <a:stretch/>
                      </pic:blipFill>
                      <pic:spPr bwMode="auto">
                        <a:xfrm>
                          <a:off x="0" y="0"/>
                          <a:ext cx="2781913" cy="606170"/>
                        </a:xfrm>
                        <a:prstGeom prst="rect">
                          <a:avLst/>
                        </a:prstGeom>
                        <a:noFill/>
                        <a:ln>
                          <a:noFill/>
                        </a:ln>
                        <a:extLst>
                          <a:ext uri="{53640926-AAD7-44D8-BBD7-CCE9431645EC}">
                            <a14:shadowObscured xmlns:a14="http://schemas.microsoft.com/office/drawing/2010/main"/>
                          </a:ext>
                        </a:extLst>
                      </pic:spPr>
                    </pic:pic>
                  </a:graphicData>
                </a:graphic>
              </wp:inline>
            </w:drawing>
          </w:r>
          <w:bookmarkEnd w:id="1"/>
          <w:bookmarkEnd w:id="0"/>
        </w:p>
        <w:p w14:paraId="0B2DE70B" w14:textId="77777777" w:rsidR="00B80EFD" w:rsidRPr="00B511B4" w:rsidRDefault="00B80EFD" w:rsidP="00B80EFD">
          <w:pPr>
            <w:rPr>
              <w:b/>
              <w:bCs/>
              <w:color w:val="003865" w:themeColor="text1"/>
              <w:sz w:val="72"/>
              <w:szCs w:val="72"/>
            </w:rPr>
          </w:pPr>
          <w:bookmarkStart w:id="2" w:name="_Toc158118832"/>
          <w:bookmarkStart w:id="3" w:name="_Toc158117999"/>
          <w:bookmarkStart w:id="4" w:name="_Toc155955210"/>
          <w:bookmarkStart w:id="5" w:name="_Toc155953670"/>
          <w:bookmarkStart w:id="6" w:name="_Toc155953430"/>
          <w:bookmarkStart w:id="7" w:name="_Toc155953367"/>
        </w:p>
        <w:p w14:paraId="7B053BDA" w14:textId="4B1A91A3" w:rsidR="00B80EFD" w:rsidRPr="00B511B4" w:rsidRDefault="00B80EFD" w:rsidP="00B511B4">
          <w:pPr>
            <w:rPr>
              <w:b/>
              <w:bCs/>
              <w:i/>
              <w:iCs/>
              <w:color w:val="003865" w:themeColor="text1"/>
              <w:sz w:val="44"/>
              <w:szCs w:val="44"/>
            </w:rPr>
          </w:pPr>
          <w:r w:rsidRPr="00B511B4">
            <w:rPr>
              <w:b/>
              <w:bCs/>
              <w:i/>
              <w:iCs/>
              <w:color w:val="003865" w:themeColor="text1"/>
              <w:sz w:val="44"/>
              <w:szCs w:val="44"/>
            </w:rPr>
            <w:t>P</w:t>
          </w:r>
          <w:r w:rsidR="0034007E" w:rsidRPr="00B511B4">
            <w:rPr>
              <w:b/>
              <w:bCs/>
              <w:i/>
              <w:iCs/>
              <w:color w:val="003865" w:themeColor="text1"/>
              <w:sz w:val="44"/>
              <w:szCs w:val="44"/>
            </w:rPr>
            <w:t>romoting Resilient Operations for Transformative, Efficient, and Cost-Saving Transportation</w:t>
          </w:r>
          <w:r w:rsidR="002B25F3" w:rsidRPr="00B511B4">
            <w:rPr>
              <w:b/>
              <w:bCs/>
              <w:i/>
              <w:iCs/>
              <w:color w:val="003865" w:themeColor="text1"/>
              <w:sz w:val="44"/>
              <w:szCs w:val="44"/>
            </w:rPr>
            <w:t xml:space="preserve"> (PROTECT)</w:t>
          </w:r>
        </w:p>
        <w:p w14:paraId="71C1000A" w14:textId="17C74FEA" w:rsidR="005D782E" w:rsidRDefault="0034007E" w:rsidP="00B80EFD">
          <w:pPr>
            <w:rPr>
              <w:b/>
              <w:bCs/>
              <w:color w:val="003865" w:themeColor="text1"/>
              <w:sz w:val="80"/>
              <w:szCs w:val="80"/>
            </w:rPr>
          </w:pPr>
          <w:r>
            <w:rPr>
              <w:b/>
              <w:bCs/>
              <w:color w:val="003865" w:themeColor="text1"/>
              <w:sz w:val="80"/>
              <w:szCs w:val="80"/>
            </w:rPr>
            <w:t xml:space="preserve">PROTECT Formula Program </w:t>
          </w:r>
          <w:r w:rsidR="00A469B8" w:rsidRPr="003F6F4D">
            <w:rPr>
              <w:b/>
              <w:bCs/>
              <w:color w:val="003865" w:themeColor="text1"/>
              <w:sz w:val="72"/>
              <w:szCs w:val="72"/>
            </w:rPr>
            <w:t>FY2</w:t>
          </w:r>
          <w:r w:rsidR="00C22BCA" w:rsidRPr="003F6F4D">
            <w:rPr>
              <w:b/>
              <w:bCs/>
              <w:color w:val="003865" w:themeColor="text1"/>
              <w:sz w:val="72"/>
              <w:szCs w:val="72"/>
            </w:rPr>
            <w:t>6-27</w:t>
          </w:r>
          <w:r w:rsidR="00A469B8" w:rsidRPr="003F6F4D">
            <w:rPr>
              <w:b/>
              <w:bCs/>
              <w:color w:val="003865" w:themeColor="text1"/>
              <w:sz w:val="72"/>
              <w:szCs w:val="72"/>
            </w:rPr>
            <w:t xml:space="preserve"> </w:t>
          </w:r>
          <w:bookmarkEnd w:id="2"/>
          <w:bookmarkEnd w:id="3"/>
          <w:bookmarkEnd w:id="4"/>
          <w:bookmarkEnd w:id="5"/>
          <w:bookmarkEnd w:id="6"/>
          <w:bookmarkEnd w:id="7"/>
          <w:r w:rsidR="003F6F4D" w:rsidRPr="003F6F4D">
            <w:rPr>
              <w:b/>
              <w:bCs/>
              <w:color w:val="003865" w:themeColor="text1"/>
              <w:sz w:val="72"/>
              <w:szCs w:val="72"/>
            </w:rPr>
            <w:t xml:space="preserve">Solicitation </w:t>
          </w:r>
          <w:r w:rsidR="00931F37" w:rsidRPr="003F6F4D">
            <w:rPr>
              <w:b/>
              <w:bCs/>
              <w:color w:val="003865" w:themeColor="text1"/>
              <w:sz w:val="72"/>
              <w:szCs w:val="72"/>
            </w:rPr>
            <w:t>Guide</w:t>
          </w:r>
          <w:r w:rsidR="003F6F4D" w:rsidRPr="003F6F4D">
            <w:rPr>
              <w:b/>
              <w:bCs/>
              <w:color w:val="003865" w:themeColor="text1"/>
              <w:sz w:val="72"/>
              <w:szCs w:val="72"/>
            </w:rPr>
            <w:t>book</w:t>
          </w:r>
        </w:p>
        <w:p w14:paraId="12D61681" w14:textId="60C3DE4C" w:rsidR="00B80EFD" w:rsidRPr="005D782E" w:rsidRDefault="005D782E" w:rsidP="00B80EFD">
          <w:pPr>
            <w:rPr>
              <w:b/>
              <w:bCs/>
              <w:color w:val="003865" w:themeColor="text1"/>
              <w:sz w:val="48"/>
              <w:szCs w:val="48"/>
            </w:rPr>
          </w:pPr>
          <w:r w:rsidRPr="005D782E">
            <w:rPr>
              <w:b/>
              <w:bCs/>
              <w:color w:val="003865" w:themeColor="text1"/>
              <w:sz w:val="48"/>
              <w:szCs w:val="48"/>
            </w:rPr>
            <w:t>Funding in Fiscal Year 2031</w:t>
          </w:r>
        </w:p>
      </w:sdtContent>
    </w:sdt>
    <w:p w14:paraId="2E268227" w14:textId="5F0E327F" w:rsidR="00DA68D9" w:rsidRPr="00006163" w:rsidRDefault="00C22BCA" w:rsidP="00DA68D9">
      <w:pPr>
        <w:spacing w:before="240" w:after="10000"/>
      </w:pPr>
      <w:bookmarkStart w:id="8" w:name="_Toc177041923"/>
      <w:bookmarkStart w:id="9" w:name="_Toc158118833"/>
      <w:bookmarkStart w:id="10" w:name="_Toc158118000"/>
      <w:bookmarkStart w:id="11" w:name="_Toc158741816"/>
      <w:r>
        <w:t>Last Updated: October 2026</w:t>
      </w:r>
    </w:p>
    <w:sdt>
      <w:sdtPr>
        <w:rPr>
          <w:rFonts w:ascii="Calibri" w:eastAsiaTheme="minorHAnsi" w:hAnsi="Calibri" w:cstheme="majorHAnsi"/>
          <w:b w:val="0"/>
          <w:bCs w:val="0"/>
          <w:color w:val="auto"/>
          <w:sz w:val="22"/>
          <w:szCs w:val="22"/>
          <w:shd w:val="clear" w:color="auto" w:fill="E6E6E6"/>
        </w:rPr>
        <w:id w:val="-1767224028"/>
        <w:docPartObj>
          <w:docPartGallery w:val="Table of Contents"/>
          <w:docPartUnique/>
        </w:docPartObj>
      </w:sdtPr>
      <w:sdtEndPr>
        <w:rPr>
          <w:rFonts w:eastAsia="Times New Roman" w:cs="Times New Roman"/>
          <w:noProof/>
        </w:rPr>
      </w:sdtEndPr>
      <w:sdtContent>
        <w:p w14:paraId="6B0AE5A6" w14:textId="77777777" w:rsidR="00681C3A" w:rsidRDefault="00B80EFD" w:rsidP="00B80EFD">
          <w:pPr>
            <w:pStyle w:val="TOCHeading"/>
            <w:jc w:val="both"/>
            <w:rPr>
              <w:noProof/>
            </w:rPr>
          </w:pPr>
          <w:r w:rsidRPr="0090686A">
            <w:rPr>
              <w:rFonts w:cstheme="majorHAnsi"/>
            </w:rPr>
            <w:t xml:space="preserve">Table of </w:t>
          </w:r>
          <w:r w:rsidRPr="00B26EEA">
            <w:t>Contents</w:t>
          </w:r>
          <w:bookmarkEnd w:id="8"/>
          <w:bookmarkEnd w:id="9"/>
          <w:bookmarkEnd w:id="10"/>
          <w:bookmarkEnd w:id="11"/>
          <w:r w:rsidRPr="0090686A">
            <w:rPr>
              <w:rFonts w:asciiTheme="minorHAnsi" w:eastAsiaTheme="minorHAnsi" w:hAnsiTheme="minorHAnsi" w:cstheme="minorBidi"/>
              <w:bCs w:val="0"/>
              <w:color w:val="2B579A"/>
              <w:sz w:val="22"/>
              <w:shd w:val="clear" w:color="auto" w:fill="E6E6E6"/>
              <w:lang w:bidi="ar-SA"/>
            </w:rPr>
            <w:fldChar w:fldCharType="begin"/>
          </w:r>
          <w:r w:rsidRPr="0090686A">
            <w:instrText xml:space="preserve"> TOC \o "1-3" \h \z \u </w:instrText>
          </w:r>
          <w:r w:rsidRPr="0090686A">
            <w:rPr>
              <w:rFonts w:asciiTheme="minorHAnsi" w:eastAsiaTheme="minorHAnsi" w:hAnsiTheme="minorHAnsi" w:cstheme="minorBidi"/>
              <w:bCs w:val="0"/>
              <w:color w:val="2B579A"/>
              <w:sz w:val="22"/>
              <w:shd w:val="clear" w:color="auto" w:fill="E6E6E6"/>
              <w:lang w:bidi="ar-SA"/>
            </w:rPr>
            <w:fldChar w:fldCharType="separate"/>
          </w:r>
        </w:p>
        <w:p w14:paraId="1C190BBD" w14:textId="1BD2E5C1" w:rsidR="00681C3A" w:rsidRDefault="00681C3A">
          <w:pPr>
            <w:pStyle w:val="TOC1"/>
            <w:tabs>
              <w:tab w:val="right" w:leader="dot" w:pos="10070"/>
            </w:tabs>
            <w:rPr>
              <w:rFonts w:asciiTheme="minorHAnsi" w:eastAsiaTheme="minorEastAsia" w:hAnsiTheme="minorHAnsi" w:cstheme="minorBidi"/>
              <w:noProof/>
              <w:sz w:val="24"/>
              <w:szCs w:val="24"/>
              <w:lang w:bidi="ar-SA"/>
            </w:rPr>
          </w:pPr>
          <w:hyperlink w:anchor="_Toc241832830" w:history="1">
            <w:r w:rsidRPr="00F13DA0">
              <w:rPr>
                <w:rStyle w:val="Hyperlink"/>
                <w:noProof/>
              </w:rPr>
              <w:t>Program Information </w:t>
            </w:r>
            <w:r>
              <w:rPr>
                <w:noProof/>
                <w:webHidden/>
              </w:rPr>
              <w:tab/>
            </w:r>
            <w:r>
              <w:rPr>
                <w:noProof/>
                <w:webHidden/>
              </w:rPr>
              <w:fldChar w:fldCharType="begin"/>
            </w:r>
            <w:r>
              <w:rPr>
                <w:noProof/>
                <w:webHidden/>
              </w:rPr>
              <w:instrText xml:space="preserve"> PAGEREF _Toc241832830 \h </w:instrText>
            </w:r>
            <w:r>
              <w:rPr>
                <w:noProof/>
                <w:webHidden/>
              </w:rPr>
            </w:r>
            <w:r>
              <w:rPr>
                <w:noProof/>
                <w:webHidden/>
              </w:rPr>
              <w:fldChar w:fldCharType="separate"/>
            </w:r>
            <w:r>
              <w:rPr>
                <w:noProof/>
                <w:webHidden/>
              </w:rPr>
              <w:t>3</w:t>
            </w:r>
            <w:r>
              <w:rPr>
                <w:noProof/>
                <w:webHidden/>
              </w:rPr>
              <w:fldChar w:fldCharType="end"/>
            </w:r>
          </w:hyperlink>
        </w:p>
        <w:p w14:paraId="07E42403" w14:textId="0CF06920" w:rsidR="00681C3A" w:rsidRDefault="00681C3A">
          <w:pPr>
            <w:pStyle w:val="TOC2"/>
            <w:tabs>
              <w:tab w:val="right" w:leader="dot" w:pos="10070"/>
            </w:tabs>
            <w:rPr>
              <w:rFonts w:asciiTheme="minorHAnsi" w:eastAsiaTheme="minorEastAsia" w:hAnsiTheme="minorHAnsi" w:cstheme="minorBidi"/>
              <w:noProof/>
              <w:sz w:val="24"/>
              <w:szCs w:val="24"/>
              <w:lang w:bidi="ar-SA"/>
            </w:rPr>
          </w:pPr>
          <w:hyperlink w:anchor="_Toc241832831" w:history="1">
            <w:r w:rsidRPr="00F13DA0">
              <w:rPr>
                <w:rStyle w:val="Hyperlink"/>
                <w:noProof/>
              </w:rPr>
              <w:t>Program Funding Target</w:t>
            </w:r>
            <w:r>
              <w:rPr>
                <w:noProof/>
                <w:webHidden/>
              </w:rPr>
              <w:tab/>
            </w:r>
            <w:r>
              <w:rPr>
                <w:noProof/>
                <w:webHidden/>
              </w:rPr>
              <w:fldChar w:fldCharType="begin"/>
            </w:r>
            <w:r>
              <w:rPr>
                <w:noProof/>
                <w:webHidden/>
              </w:rPr>
              <w:instrText xml:space="preserve"> PAGEREF _Toc241832831 \h </w:instrText>
            </w:r>
            <w:r>
              <w:rPr>
                <w:noProof/>
                <w:webHidden/>
              </w:rPr>
            </w:r>
            <w:r>
              <w:rPr>
                <w:noProof/>
                <w:webHidden/>
              </w:rPr>
              <w:fldChar w:fldCharType="separate"/>
            </w:r>
            <w:r>
              <w:rPr>
                <w:noProof/>
                <w:webHidden/>
              </w:rPr>
              <w:t>3</w:t>
            </w:r>
            <w:r>
              <w:rPr>
                <w:noProof/>
                <w:webHidden/>
              </w:rPr>
              <w:fldChar w:fldCharType="end"/>
            </w:r>
          </w:hyperlink>
        </w:p>
        <w:p w14:paraId="56462C1A" w14:textId="093C4C36" w:rsidR="00681C3A" w:rsidRDefault="00681C3A">
          <w:pPr>
            <w:pStyle w:val="TOC2"/>
            <w:tabs>
              <w:tab w:val="right" w:leader="dot" w:pos="10070"/>
            </w:tabs>
            <w:rPr>
              <w:rFonts w:asciiTheme="minorHAnsi" w:eastAsiaTheme="minorEastAsia" w:hAnsiTheme="minorHAnsi" w:cstheme="minorBidi"/>
              <w:noProof/>
              <w:sz w:val="24"/>
              <w:szCs w:val="24"/>
              <w:lang w:bidi="ar-SA"/>
            </w:rPr>
          </w:pPr>
          <w:hyperlink w:anchor="_Toc241832832" w:history="1">
            <w:r w:rsidRPr="00F13DA0">
              <w:rPr>
                <w:rStyle w:val="Hyperlink"/>
                <w:noProof/>
              </w:rPr>
              <w:t>2026-2027 Solicitation timeline</w:t>
            </w:r>
            <w:r>
              <w:rPr>
                <w:noProof/>
                <w:webHidden/>
              </w:rPr>
              <w:tab/>
            </w:r>
            <w:r>
              <w:rPr>
                <w:noProof/>
                <w:webHidden/>
              </w:rPr>
              <w:fldChar w:fldCharType="begin"/>
            </w:r>
            <w:r>
              <w:rPr>
                <w:noProof/>
                <w:webHidden/>
              </w:rPr>
              <w:instrText xml:space="preserve"> PAGEREF _Toc241832832 \h </w:instrText>
            </w:r>
            <w:r>
              <w:rPr>
                <w:noProof/>
                <w:webHidden/>
              </w:rPr>
            </w:r>
            <w:r>
              <w:rPr>
                <w:noProof/>
                <w:webHidden/>
              </w:rPr>
              <w:fldChar w:fldCharType="separate"/>
            </w:r>
            <w:r>
              <w:rPr>
                <w:noProof/>
                <w:webHidden/>
              </w:rPr>
              <w:t>3</w:t>
            </w:r>
            <w:r>
              <w:rPr>
                <w:noProof/>
                <w:webHidden/>
              </w:rPr>
              <w:fldChar w:fldCharType="end"/>
            </w:r>
          </w:hyperlink>
        </w:p>
        <w:p w14:paraId="5D16D74E" w14:textId="02058072" w:rsidR="00681C3A" w:rsidRDefault="00681C3A">
          <w:pPr>
            <w:pStyle w:val="TOC1"/>
            <w:tabs>
              <w:tab w:val="right" w:leader="dot" w:pos="10070"/>
            </w:tabs>
            <w:rPr>
              <w:rFonts w:asciiTheme="minorHAnsi" w:eastAsiaTheme="minorEastAsia" w:hAnsiTheme="minorHAnsi" w:cstheme="minorBidi"/>
              <w:noProof/>
              <w:sz w:val="24"/>
              <w:szCs w:val="24"/>
              <w:lang w:bidi="ar-SA"/>
            </w:rPr>
          </w:pPr>
          <w:hyperlink w:anchor="_Toc241832833" w:history="1">
            <w:r w:rsidRPr="00F13DA0">
              <w:rPr>
                <w:rStyle w:val="Hyperlink"/>
                <w:noProof/>
              </w:rPr>
              <w:t>Eligible Projects</w:t>
            </w:r>
            <w:r>
              <w:rPr>
                <w:noProof/>
                <w:webHidden/>
              </w:rPr>
              <w:tab/>
            </w:r>
            <w:r>
              <w:rPr>
                <w:noProof/>
                <w:webHidden/>
              </w:rPr>
              <w:fldChar w:fldCharType="begin"/>
            </w:r>
            <w:r>
              <w:rPr>
                <w:noProof/>
                <w:webHidden/>
              </w:rPr>
              <w:instrText xml:space="preserve"> PAGEREF _Toc241832833 \h </w:instrText>
            </w:r>
            <w:r>
              <w:rPr>
                <w:noProof/>
                <w:webHidden/>
              </w:rPr>
            </w:r>
            <w:r>
              <w:rPr>
                <w:noProof/>
                <w:webHidden/>
              </w:rPr>
              <w:fldChar w:fldCharType="separate"/>
            </w:r>
            <w:r>
              <w:rPr>
                <w:noProof/>
                <w:webHidden/>
              </w:rPr>
              <w:t>4</w:t>
            </w:r>
            <w:r>
              <w:rPr>
                <w:noProof/>
                <w:webHidden/>
              </w:rPr>
              <w:fldChar w:fldCharType="end"/>
            </w:r>
          </w:hyperlink>
        </w:p>
        <w:p w14:paraId="504EC0D3" w14:textId="0420BFEC" w:rsidR="00681C3A" w:rsidRDefault="00681C3A">
          <w:pPr>
            <w:pStyle w:val="TOC2"/>
            <w:tabs>
              <w:tab w:val="right" w:leader="dot" w:pos="10070"/>
            </w:tabs>
            <w:rPr>
              <w:rFonts w:asciiTheme="minorHAnsi" w:eastAsiaTheme="minorEastAsia" w:hAnsiTheme="minorHAnsi" w:cstheme="minorBidi"/>
              <w:noProof/>
              <w:sz w:val="24"/>
              <w:szCs w:val="24"/>
              <w:lang w:bidi="ar-SA"/>
            </w:rPr>
          </w:pPr>
          <w:hyperlink w:anchor="_Toc241832834" w:history="1">
            <w:r w:rsidRPr="00F13DA0">
              <w:rPr>
                <w:rStyle w:val="Hyperlink"/>
                <w:noProof/>
              </w:rPr>
              <w:t>Table 1: Resilience Project Categories and Climate Hazards, Minnesota Resilience Improvement Plan </w:t>
            </w:r>
            <w:r>
              <w:rPr>
                <w:noProof/>
                <w:webHidden/>
              </w:rPr>
              <w:tab/>
            </w:r>
            <w:r>
              <w:rPr>
                <w:noProof/>
                <w:webHidden/>
              </w:rPr>
              <w:fldChar w:fldCharType="begin"/>
            </w:r>
            <w:r>
              <w:rPr>
                <w:noProof/>
                <w:webHidden/>
              </w:rPr>
              <w:instrText xml:space="preserve"> PAGEREF _Toc241832834 \h </w:instrText>
            </w:r>
            <w:r>
              <w:rPr>
                <w:noProof/>
                <w:webHidden/>
              </w:rPr>
            </w:r>
            <w:r>
              <w:rPr>
                <w:noProof/>
                <w:webHidden/>
              </w:rPr>
              <w:fldChar w:fldCharType="separate"/>
            </w:r>
            <w:r>
              <w:rPr>
                <w:noProof/>
                <w:webHidden/>
              </w:rPr>
              <w:t>5</w:t>
            </w:r>
            <w:r>
              <w:rPr>
                <w:noProof/>
                <w:webHidden/>
              </w:rPr>
              <w:fldChar w:fldCharType="end"/>
            </w:r>
          </w:hyperlink>
        </w:p>
        <w:p w14:paraId="2588C3AF" w14:textId="77777777" w:rsidR="00B80EFD" w:rsidRPr="0090686A" w:rsidRDefault="00B80EFD" w:rsidP="00B80EFD">
          <w:r w:rsidRPr="0090686A">
            <w:rPr>
              <w:bCs/>
              <w:noProof/>
              <w:color w:val="2B579A"/>
              <w:shd w:val="clear" w:color="auto" w:fill="E6E6E6"/>
            </w:rPr>
            <w:fldChar w:fldCharType="end"/>
          </w:r>
        </w:p>
      </w:sdtContent>
    </w:sdt>
    <w:p w14:paraId="0AC7E9E4" w14:textId="60A6CB79" w:rsidR="00B80EFD" w:rsidRPr="0090686A" w:rsidRDefault="00B80EFD" w:rsidP="00B80EFD">
      <w:pPr>
        <w:rPr>
          <w:rFonts w:eastAsiaTheme="majorEastAsia"/>
        </w:rPr>
      </w:pPr>
      <w:r w:rsidRPr="0090686A">
        <w:rPr>
          <w:rFonts w:eastAsiaTheme="majorEastAsia"/>
        </w:rPr>
        <w:br w:type="page"/>
      </w:r>
    </w:p>
    <w:p w14:paraId="4A0517A3" w14:textId="77777777" w:rsidR="004B7C67" w:rsidRPr="00F70F2D" w:rsidRDefault="004B7C67" w:rsidP="004B7C67">
      <w:pPr>
        <w:pStyle w:val="Heading1"/>
      </w:pPr>
      <w:bookmarkStart w:id="12" w:name="_Toc241832830"/>
      <w:r w:rsidRPr="00F70F2D">
        <w:rPr>
          <w:rStyle w:val="normaltextrun"/>
        </w:rPr>
        <w:lastRenderedPageBreak/>
        <w:t>Program Information </w:t>
      </w:r>
      <w:bookmarkEnd w:id="12"/>
      <w:r w:rsidRPr="00F70F2D">
        <w:rPr>
          <w:rStyle w:val="eop"/>
        </w:rPr>
        <w:t> </w:t>
      </w:r>
    </w:p>
    <w:p w14:paraId="4068ADD1" w14:textId="77777777" w:rsidR="004B7C67" w:rsidRDefault="004B7C67" w:rsidP="004B7C67">
      <w:pPr>
        <w:rPr>
          <w:rFonts w:ascii="Segoe UI" w:hAnsi="Segoe UI" w:cs="Segoe UI"/>
          <w:sz w:val="18"/>
          <w:szCs w:val="18"/>
        </w:rPr>
      </w:pPr>
      <w:r>
        <w:rPr>
          <w:rStyle w:val="normaltextrun"/>
          <w:rFonts w:eastAsiaTheme="majorEastAsia" w:cs="Calibri"/>
        </w:rPr>
        <w:t>The Promoting Resilient Operations for Transformative, Efficient, and Cost-Saving Transportation (PROTECT) Formula Program was authorized under the Bipartisan Infrastructure Law in 2021. The $7.3 billion PROTECT Formula Program provides funding to help make surface transportation more resilient to natural hazards, including climate change, sea level rise, flooding, extreme weather events, and other natural disasters through support of planning activities, resilience improvements, community resilience and evacuation routes, and at-risk coastal infrastructure. The current federal appropriation for this program in Minnesota is approximately $115 million or $23 million annually over federal fiscal years 2022-2026 and requires a non-federal match. Applications for formula funds will be administered by the applicable Area Transportation Partnership (ATP) and/or Metropolitan Planning Organization (MPO).</w:t>
      </w:r>
      <w:r>
        <w:rPr>
          <w:rStyle w:val="eop"/>
          <w:rFonts w:eastAsiaTheme="majorEastAsia" w:cs="Calibri"/>
        </w:rPr>
        <w:t> </w:t>
      </w:r>
    </w:p>
    <w:p w14:paraId="6E7EB7B5" w14:textId="52D58F68" w:rsidR="00515CDA" w:rsidRDefault="00515CDA" w:rsidP="00515CDA">
      <w:pPr>
        <w:pStyle w:val="Heading2"/>
      </w:pPr>
      <w:bookmarkStart w:id="13" w:name="_Toc241832831"/>
      <w:r>
        <w:t>Program Funding Target</w:t>
      </w:r>
      <w:bookmarkEnd w:id="13"/>
    </w:p>
    <w:p w14:paraId="5E1E4D42" w14:textId="6F3C1C3E" w:rsidR="00515CDA" w:rsidRDefault="009902DC" w:rsidP="00515CDA">
      <w:pPr>
        <w:rPr>
          <w:rFonts w:eastAsiaTheme="majorEastAsia"/>
        </w:rPr>
      </w:pPr>
      <w:r>
        <w:rPr>
          <w:rFonts w:eastAsiaTheme="majorEastAsia"/>
        </w:rPr>
        <w:t xml:space="preserve">The 2026-2027 NEMNATP PROTECT solicitation </w:t>
      </w:r>
      <w:r w:rsidR="00874EB1">
        <w:t>includes funding being made available in Fiscal Year (FY) 2031. Funding target estimates are provided below.</w:t>
      </w:r>
    </w:p>
    <w:tbl>
      <w:tblPr>
        <w:tblStyle w:val="TableGrid"/>
        <w:tblW w:w="0" w:type="auto"/>
        <w:tblLook w:val="04A0" w:firstRow="1" w:lastRow="0" w:firstColumn="1" w:lastColumn="0" w:noHBand="0" w:noVBand="1"/>
      </w:tblPr>
      <w:tblGrid>
        <w:gridCol w:w="5035"/>
        <w:gridCol w:w="5035"/>
      </w:tblGrid>
      <w:tr w:rsidR="009E28C1" w14:paraId="323AF51F" w14:textId="77777777" w:rsidTr="009E28C1">
        <w:tc>
          <w:tcPr>
            <w:tcW w:w="5035" w:type="dxa"/>
            <w:shd w:val="clear" w:color="auto" w:fill="003865" w:themeFill="text1"/>
          </w:tcPr>
          <w:p w14:paraId="2566CA12" w14:textId="40E4B762" w:rsidR="009E28C1" w:rsidRPr="00874EB1" w:rsidRDefault="009E28C1" w:rsidP="00874EB1">
            <w:pPr>
              <w:spacing w:before="0" w:after="0"/>
              <w:jc w:val="center"/>
              <w:rPr>
                <w:rFonts w:eastAsiaTheme="majorEastAsia"/>
                <w:b/>
                <w:bCs/>
                <w:sz w:val="24"/>
                <w:szCs w:val="24"/>
              </w:rPr>
            </w:pPr>
            <w:r w:rsidRPr="00874EB1">
              <w:rPr>
                <w:rFonts w:eastAsiaTheme="majorEastAsia"/>
                <w:b/>
                <w:bCs/>
                <w:sz w:val="24"/>
                <w:szCs w:val="24"/>
              </w:rPr>
              <w:t>Fiscal Year</w:t>
            </w:r>
          </w:p>
        </w:tc>
        <w:tc>
          <w:tcPr>
            <w:tcW w:w="5035" w:type="dxa"/>
            <w:shd w:val="clear" w:color="auto" w:fill="003865" w:themeFill="text1"/>
          </w:tcPr>
          <w:p w14:paraId="7362D965" w14:textId="1DBFADD3" w:rsidR="009E28C1" w:rsidRPr="00874EB1" w:rsidRDefault="009E28C1" w:rsidP="00874EB1">
            <w:pPr>
              <w:spacing w:before="0" w:after="0"/>
              <w:jc w:val="center"/>
              <w:rPr>
                <w:rFonts w:eastAsiaTheme="majorEastAsia"/>
                <w:b/>
                <w:bCs/>
                <w:sz w:val="24"/>
                <w:szCs w:val="24"/>
              </w:rPr>
            </w:pPr>
            <w:r w:rsidRPr="00874EB1">
              <w:rPr>
                <w:rFonts w:eastAsiaTheme="majorEastAsia"/>
                <w:b/>
                <w:bCs/>
                <w:sz w:val="24"/>
                <w:szCs w:val="24"/>
              </w:rPr>
              <w:t>Funding Target Estimate</w:t>
            </w:r>
          </w:p>
        </w:tc>
      </w:tr>
      <w:tr w:rsidR="009E28C1" w14:paraId="5343375A" w14:textId="77777777" w:rsidTr="009E28C1">
        <w:tc>
          <w:tcPr>
            <w:tcW w:w="5035" w:type="dxa"/>
          </w:tcPr>
          <w:p w14:paraId="1ADA82CD" w14:textId="4B502678" w:rsidR="009E28C1" w:rsidRPr="00874EB1" w:rsidRDefault="009E28C1" w:rsidP="00874EB1">
            <w:pPr>
              <w:jc w:val="center"/>
              <w:rPr>
                <w:rFonts w:eastAsiaTheme="majorEastAsia"/>
                <w:b/>
                <w:bCs/>
                <w:sz w:val="24"/>
                <w:szCs w:val="24"/>
              </w:rPr>
            </w:pPr>
            <w:r w:rsidRPr="00874EB1">
              <w:rPr>
                <w:rFonts w:eastAsiaTheme="majorEastAsia"/>
                <w:b/>
                <w:bCs/>
                <w:sz w:val="24"/>
                <w:szCs w:val="24"/>
              </w:rPr>
              <w:t>FY2031</w:t>
            </w:r>
          </w:p>
        </w:tc>
        <w:tc>
          <w:tcPr>
            <w:tcW w:w="5035" w:type="dxa"/>
          </w:tcPr>
          <w:p w14:paraId="4BD8B276" w14:textId="5D7C44C1" w:rsidR="009E28C1" w:rsidRPr="00874EB1" w:rsidRDefault="00163F02" w:rsidP="00874EB1">
            <w:pPr>
              <w:jc w:val="center"/>
              <w:rPr>
                <w:rFonts w:eastAsiaTheme="majorEastAsia"/>
                <w:b/>
                <w:bCs/>
                <w:sz w:val="24"/>
                <w:szCs w:val="24"/>
              </w:rPr>
            </w:pPr>
            <w:r w:rsidRPr="00874EB1">
              <w:rPr>
                <w:rFonts w:eastAsiaTheme="majorEastAsia"/>
                <w:b/>
                <w:bCs/>
                <w:sz w:val="24"/>
                <w:szCs w:val="24"/>
              </w:rPr>
              <w:t>$420,000*</w:t>
            </w:r>
          </w:p>
        </w:tc>
      </w:tr>
    </w:tbl>
    <w:p w14:paraId="64D098ED" w14:textId="77777777" w:rsidR="003C6C1D" w:rsidRDefault="003C6C1D" w:rsidP="00C22BCA">
      <w:pPr>
        <w:pStyle w:val="BodyText"/>
        <w:rPr>
          <w:b/>
        </w:rPr>
      </w:pPr>
      <w:bookmarkStart w:id="14" w:name="_Toc176521155"/>
      <w:bookmarkStart w:id="15" w:name="_Toc177041958"/>
      <w:bookmarkStart w:id="16" w:name="_Hlk207886093"/>
      <w:r w:rsidRPr="00C22BCA">
        <w:rPr>
          <w:b/>
        </w:rPr>
        <w:t>*Please Note:</w:t>
      </w:r>
      <w:r w:rsidRPr="003C6C1D">
        <w:t xml:space="preserve"> As of the solicitation announcement (October 5, 2026), Federal funding targets are still in draft. The estimate above is consistent with prior fiscal year authorizations. Finalized funding targets will be communicated to applicants and sponsors at our earliest convenience.  </w:t>
      </w:r>
    </w:p>
    <w:p w14:paraId="21E6D3DC" w14:textId="128ADBE6" w:rsidR="00DD2B5B" w:rsidRDefault="00DD2B5B" w:rsidP="00C22BCA">
      <w:pPr>
        <w:pStyle w:val="Heading2"/>
      </w:pPr>
      <w:bookmarkStart w:id="17" w:name="_Toc241832832"/>
      <w:r>
        <w:t>202</w:t>
      </w:r>
      <w:r w:rsidR="00681C3A">
        <w:t>6</w:t>
      </w:r>
      <w:r>
        <w:t>-202</w:t>
      </w:r>
      <w:r w:rsidR="00681C3A">
        <w:t>7</w:t>
      </w:r>
      <w:r>
        <w:t xml:space="preserve"> Solicitation timeline</w:t>
      </w:r>
      <w:bookmarkEnd w:id="14"/>
      <w:bookmarkEnd w:id="15"/>
      <w:bookmarkEnd w:id="17"/>
    </w:p>
    <w:p w14:paraId="2F5A607C" w14:textId="388F39A9" w:rsidR="00DD2B5B" w:rsidRDefault="00DD2B5B" w:rsidP="00DD2B5B">
      <w:pPr>
        <w:pStyle w:val="List"/>
        <w:numPr>
          <w:ilvl w:val="0"/>
          <w:numId w:val="26"/>
        </w:numPr>
      </w:pPr>
      <w:r w:rsidRPr="00080830">
        <w:rPr>
          <w:b/>
          <w:bCs/>
        </w:rPr>
        <w:t>Monday</w:t>
      </w:r>
      <w:r>
        <w:rPr>
          <w:b/>
          <w:bCs/>
        </w:rPr>
        <w:t xml:space="preserve">, </w:t>
      </w:r>
      <w:r w:rsidRPr="00080830">
        <w:rPr>
          <w:b/>
          <w:bCs/>
        </w:rPr>
        <w:t>Oct</w:t>
      </w:r>
      <w:r>
        <w:rPr>
          <w:b/>
          <w:bCs/>
        </w:rPr>
        <w:t>.</w:t>
      </w:r>
      <w:r w:rsidRPr="00080830">
        <w:rPr>
          <w:b/>
          <w:bCs/>
        </w:rPr>
        <w:t xml:space="preserve"> </w:t>
      </w:r>
      <w:r w:rsidR="00504B28">
        <w:rPr>
          <w:b/>
          <w:bCs/>
        </w:rPr>
        <w:t>5</w:t>
      </w:r>
      <w:r w:rsidRPr="00080830">
        <w:rPr>
          <w:b/>
          <w:bCs/>
        </w:rPr>
        <w:t>, 202</w:t>
      </w:r>
      <w:r w:rsidR="00504B28">
        <w:rPr>
          <w:b/>
          <w:bCs/>
        </w:rPr>
        <w:t>6</w:t>
      </w:r>
      <w:r w:rsidRPr="00080830">
        <w:rPr>
          <w:b/>
          <w:bCs/>
        </w:rPr>
        <w:t xml:space="preserve"> –</w:t>
      </w:r>
      <w:r>
        <w:t xml:space="preserve"> Announce solicitation; Open LOI period</w:t>
      </w:r>
    </w:p>
    <w:p w14:paraId="39344C6A" w14:textId="4C694860" w:rsidR="00DD2B5B" w:rsidRDefault="00DD2B5B" w:rsidP="00DD2B5B">
      <w:pPr>
        <w:pStyle w:val="List"/>
        <w:numPr>
          <w:ilvl w:val="0"/>
          <w:numId w:val="26"/>
        </w:numPr>
      </w:pPr>
      <w:r w:rsidRPr="00080830">
        <w:rPr>
          <w:b/>
          <w:bCs/>
        </w:rPr>
        <w:t xml:space="preserve">Friday, </w:t>
      </w:r>
      <w:r>
        <w:rPr>
          <w:b/>
          <w:bCs/>
        </w:rPr>
        <w:t>Oct. 3</w:t>
      </w:r>
      <w:r w:rsidR="00504B28">
        <w:rPr>
          <w:b/>
          <w:bCs/>
        </w:rPr>
        <w:t>0</w:t>
      </w:r>
      <w:r w:rsidRPr="00080830">
        <w:rPr>
          <w:b/>
          <w:bCs/>
        </w:rPr>
        <w:t>, 202</w:t>
      </w:r>
      <w:r w:rsidR="00504B28">
        <w:rPr>
          <w:b/>
          <w:bCs/>
        </w:rPr>
        <w:t>6</w:t>
      </w:r>
      <w:r w:rsidRPr="00080830">
        <w:rPr>
          <w:b/>
          <w:bCs/>
        </w:rPr>
        <w:t xml:space="preserve"> –</w:t>
      </w:r>
      <w:r>
        <w:t xml:space="preserve"> Deadline for applicants to submit LOI</w:t>
      </w:r>
    </w:p>
    <w:p w14:paraId="0E16C759" w14:textId="5B2B46DD" w:rsidR="00DD2B5B" w:rsidRDefault="00DD2B5B" w:rsidP="00DD2B5B">
      <w:pPr>
        <w:pStyle w:val="List"/>
        <w:numPr>
          <w:ilvl w:val="0"/>
          <w:numId w:val="26"/>
        </w:numPr>
      </w:pPr>
      <w:r>
        <w:rPr>
          <w:b/>
          <w:bCs/>
        </w:rPr>
        <w:t>Monday</w:t>
      </w:r>
      <w:r w:rsidRPr="00080830">
        <w:rPr>
          <w:b/>
          <w:bCs/>
        </w:rPr>
        <w:t xml:space="preserve">, </w:t>
      </w:r>
      <w:r w:rsidR="00504B28">
        <w:rPr>
          <w:b/>
          <w:bCs/>
        </w:rPr>
        <w:t>Nov</w:t>
      </w:r>
      <w:r>
        <w:rPr>
          <w:b/>
          <w:bCs/>
        </w:rPr>
        <w:t xml:space="preserve">. </w:t>
      </w:r>
      <w:r w:rsidR="00504B28">
        <w:rPr>
          <w:b/>
          <w:bCs/>
        </w:rPr>
        <w:t>30</w:t>
      </w:r>
      <w:r w:rsidRPr="00080830">
        <w:rPr>
          <w:b/>
          <w:bCs/>
        </w:rPr>
        <w:t>, 202</w:t>
      </w:r>
      <w:r w:rsidR="00363507">
        <w:rPr>
          <w:b/>
          <w:bCs/>
        </w:rPr>
        <w:t>6</w:t>
      </w:r>
      <w:r w:rsidRPr="00080830">
        <w:rPr>
          <w:b/>
          <w:bCs/>
        </w:rPr>
        <w:t xml:space="preserve"> –</w:t>
      </w:r>
      <w:r>
        <w:t xml:space="preserve"> Official start of full application period</w:t>
      </w:r>
    </w:p>
    <w:p w14:paraId="1AEA47EC" w14:textId="62B1B805" w:rsidR="00DD2B5B" w:rsidRDefault="00DD2B5B" w:rsidP="00DD2B5B">
      <w:pPr>
        <w:pStyle w:val="List"/>
        <w:numPr>
          <w:ilvl w:val="0"/>
          <w:numId w:val="26"/>
        </w:numPr>
      </w:pPr>
      <w:r w:rsidRPr="00080830">
        <w:rPr>
          <w:b/>
          <w:bCs/>
        </w:rPr>
        <w:t>Friday, Jan</w:t>
      </w:r>
      <w:r>
        <w:rPr>
          <w:b/>
          <w:bCs/>
        </w:rPr>
        <w:t>.</w:t>
      </w:r>
      <w:r w:rsidRPr="00080830">
        <w:rPr>
          <w:b/>
          <w:bCs/>
        </w:rPr>
        <w:t xml:space="preserve"> </w:t>
      </w:r>
      <w:r w:rsidR="00363507">
        <w:rPr>
          <w:b/>
          <w:bCs/>
        </w:rPr>
        <w:t>10</w:t>
      </w:r>
      <w:r w:rsidRPr="00080830">
        <w:rPr>
          <w:b/>
          <w:bCs/>
        </w:rPr>
        <w:t>, 202</w:t>
      </w:r>
      <w:r w:rsidR="00363507">
        <w:rPr>
          <w:b/>
          <w:bCs/>
        </w:rPr>
        <w:t>7</w:t>
      </w:r>
      <w:r w:rsidRPr="00080830">
        <w:rPr>
          <w:b/>
          <w:bCs/>
        </w:rPr>
        <w:t xml:space="preserve"> –</w:t>
      </w:r>
      <w:r>
        <w:t xml:space="preserve"> Deadline for applicants to submit full applications</w:t>
      </w:r>
    </w:p>
    <w:p w14:paraId="328FD135" w14:textId="203BC267" w:rsidR="00DD2B5B" w:rsidRDefault="00DD2B5B" w:rsidP="00DD2B5B">
      <w:pPr>
        <w:pStyle w:val="BodyText"/>
        <w:ind w:firstLine="360"/>
      </w:pPr>
      <w:r w:rsidRPr="00515CDA">
        <w:t xml:space="preserve">Note: </w:t>
      </w:r>
      <w:r w:rsidR="00363507" w:rsidRPr="00515CDA">
        <w:t>Applicants will</w:t>
      </w:r>
      <w:r w:rsidR="002E4901" w:rsidRPr="00515CDA">
        <w:t xml:space="preserve"> be contacted in early Spring 2027 with the outcome of ATP </w:t>
      </w:r>
      <w:r w:rsidR="00515CDA" w:rsidRPr="00515CDA">
        <w:t xml:space="preserve">project review. </w:t>
      </w:r>
    </w:p>
    <w:p w14:paraId="01628CC3" w14:textId="77777777" w:rsidR="00C22BCA" w:rsidRDefault="00C22BCA" w:rsidP="00DD2B5B">
      <w:pPr>
        <w:pStyle w:val="BodyText"/>
        <w:ind w:firstLine="360"/>
      </w:pPr>
    </w:p>
    <w:p w14:paraId="343348A2" w14:textId="77777777" w:rsidR="007A057B" w:rsidRDefault="007A057B" w:rsidP="00DD2B5B">
      <w:pPr>
        <w:pStyle w:val="BodyText"/>
        <w:ind w:firstLine="360"/>
      </w:pPr>
    </w:p>
    <w:p w14:paraId="5DBBF70B" w14:textId="77777777" w:rsidR="00C22BCA" w:rsidRPr="00515CDA" w:rsidRDefault="00C22BCA" w:rsidP="00DD2B5B">
      <w:pPr>
        <w:pStyle w:val="BodyText"/>
        <w:ind w:firstLine="360"/>
      </w:pPr>
    </w:p>
    <w:p w14:paraId="774110B2" w14:textId="77777777" w:rsidR="004B7C67" w:rsidRDefault="004B7C67" w:rsidP="004B7C67">
      <w:pPr>
        <w:pStyle w:val="Heading1"/>
      </w:pPr>
      <w:bookmarkStart w:id="18" w:name="_Toc241832833"/>
      <w:bookmarkEnd w:id="16"/>
      <w:r>
        <w:lastRenderedPageBreak/>
        <w:t>Eligible Projects</w:t>
      </w:r>
      <w:bookmarkEnd w:id="18"/>
    </w:p>
    <w:p w14:paraId="162A85B6" w14:textId="77777777" w:rsidR="004B7C67" w:rsidRDefault="004B7C67" w:rsidP="004B7C67">
      <w:pPr>
        <w:rPr>
          <w:rFonts w:ascii="Segoe UI" w:hAnsi="Segoe UI" w:cs="Segoe UI"/>
          <w:sz w:val="18"/>
          <w:szCs w:val="18"/>
        </w:rPr>
      </w:pPr>
      <w:r>
        <w:rPr>
          <w:rStyle w:val="normaltextrun"/>
          <w:rFonts w:eastAsiaTheme="majorEastAsia" w:cs="Calibri"/>
        </w:rPr>
        <w:t xml:space="preserve">The </w:t>
      </w:r>
      <w:hyperlink r:id="rId12" w:tgtFrame="_blank" w:history="1">
        <w:r>
          <w:rPr>
            <w:rStyle w:val="normaltextrun"/>
            <w:rFonts w:eastAsiaTheme="majorEastAsia" w:cs="Calibri"/>
            <w:color w:val="0563C1"/>
            <w:u w:val="single"/>
          </w:rPr>
          <w:t>Minnesota Resilience Improvement Plan (RIP)</w:t>
        </w:r>
      </w:hyperlink>
      <w:r>
        <w:rPr>
          <w:rStyle w:val="normaltextrun"/>
          <w:rFonts w:eastAsiaTheme="majorEastAsia" w:cs="Calibri"/>
        </w:rPr>
        <w:t xml:space="preserve"> identifies top </w:t>
      </w:r>
      <w:r>
        <w:rPr>
          <w:rStyle w:val="normaltextrun"/>
          <w:rFonts w:eastAsiaTheme="majorEastAsia" w:cs="Calibri"/>
          <w:b/>
          <w:bCs/>
        </w:rPr>
        <w:t>climate hazards</w:t>
      </w:r>
      <w:r>
        <w:rPr>
          <w:rStyle w:val="normaltextrun"/>
          <w:rFonts w:eastAsiaTheme="majorEastAsia" w:cs="Calibri"/>
        </w:rPr>
        <w:t xml:space="preserve"> in Minnesota. Eligible projects must address resilience to at least one of the seven climate hazards outlined in the RIP:  </w:t>
      </w:r>
      <w:r>
        <w:rPr>
          <w:rStyle w:val="eop"/>
          <w:rFonts w:eastAsiaTheme="majorEastAsia" w:cs="Calibri"/>
        </w:rPr>
        <w:t> </w:t>
      </w:r>
    </w:p>
    <w:p w14:paraId="78585322" w14:textId="77777777" w:rsidR="004B7C67" w:rsidRDefault="004B7C67" w:rsidP="004B7C67">
      <w:pPr>
        <w:pStyle w:val="ListParagraph"/>
        <w:numPr>
          <w:ilvl w:val="0"/>
          <w:numId w:val="2"/>
        </w:numPr>
      </w:pPr>
      <w:r w:rsidRPr="00182753">
        <w:rPr>
          <w:rStyle w:val="normaltextrun"/>
          <w:rFonts w:eastAsiaTheme="majorEastAsia" w:cs="Calibri"/>
        </w:rPr>
        <w:t>heavy precipitation and flooding;  </w:t>
      </w:r>
      <w:r w:rsidRPr="00182753">
        <w:rPr>
          <w:rStyle w:val="eop"/>
          <w:rFonts w:eastAsiaTheme="majorEastAsia" w:cs="Calibri"/>
        </w:rPr>
        <w:t> </w:t>
      </w:r>
    </w:p>
    <w:p w14:paraId="6F7A2C25" w14:textId="77777777" w:rsidR="004B7C67" w:rsidRDefault="004B7C67" w:rsidP="004B7C67">
      <w:pPr>
        <w:pStyle w:val="ListParagraph"/>
        <w:numPr>
          <w:ilvl w:val="0"/>
          <w:numId w:val="2"/>
        </w:numPr>
      </w:pPr>
      <w:r w:rsidRPr="00182753">
        <w:rPr>
          <w:rStyle w:val="normaltextrun"/>
          <w:rFonts w:eastAsiaTheme="majorEastAsia" w:cs="Calibri"/>
        </w:rPr>
        <w:t>extreme temperatures;  </w:t>
      </w:r>
      <w:r w:rsidRPr="00182753">
        <w:rPr>
          <w:rStyle w:val="eop"/>
          <w:rFonts w:eastAsiaTheme="majorEastAsia" w:cs="Calibri"/>
        </w:rPr>
        <w:t> </w:t>
      </w:r>
    </w:p>
    <w:p w14:paraId="3CFC7DC1" w14:textId="77777777" w:rsidR="004B7C67" w:rsidRDefault="004B7C67" w:rsidP="004B7C67">
      <w:pPr>
        <w:pStyle w:val="ListParagraph"/>
        <w:numPr>
          <w:ilvl w:val="0"/>
          <w:numId w:val="2"/>
        </w:numPr>
      </w:pPr>
      <w:r w:rsidRPr="00182753">
        <w:rPr>
          <w:rStyle w:val="normaltextrun"/>
          <w:rFonts w:eastAsiaTheme="majorEastAsia" w:cs="Calibri"/>
        </w:rPr>
        <w:t>freeze-thaw changes;  </w:t>
      </w:r>
      <w:r w:rsidRPr="00182753">
        <w:rPr>
          <w:rStyle w:val="eop"/>
          <w:rFonts w:eastAsiaTheme="majorEastAsia" w:cs="Calibri"/>
        </w:rPr>
        <w:t> </w:t>
      </w:r>
    </w:p>
    <w:p w14:paraId="3D7127C2" w14:textId="77777777" w:rsidR="004B7C67" w:rsidRDefault="004B7C67" w:rsidP="004B7C67">
      <w:pPr>
        <w:pStyle w:val="ListParagraph"/>
        <w:numPr>
          <w:ilvl w:val="0"/>
          <w:numId w:val="2"/>
        </w:numPr>
      </w:pPr>
      <w:r w:rsidRPr="00182753">
        <w:rPr>
          <w:rStyle w:val="normaltextrun"/>
          <w:rFonts w:eastAsiaTheme="majorEastAsia" w:cs="Calibri"/>
        </w:rPr>
        <w:t>abnormal winter weather;  </w:t>
      </w:r>
      <w:r w:rsidRPr="00182753">
        <w:rPr>
          <w:rStyle w:val="eop"/>
          <w:rFonts w:eastAsiaTheme="majorEastAsia" w:cs="Calibri"/>
        </w:rPr>
        <w:t> </w:t>
      </w:r>
    </w:p>
    <w:p w14:paraId="390F24BA" w14:textId="77777777" w:rsidR="004B7C67" w:rsidRDefault="004B7C67" w:rsidP="004B7C67">
      <w:pPr>
        <w:pStyle w:val="ListParagraph"/>
        <w:numPr>
          <w:ilvl w:val="0"/>
          <w:numId w:val="2"/>
        </w:numPr>
      </w:pPr>
      <w:r w:rsidRPr="00182753">
        <w:rPr>
          <w:rStyle w:val="normaltextrun"/>
          <w:rFonts w:eastAsiaTheme="majorEastAsia" w:cs="Calibri"/>
        </w:rPr>
        <w:t>wildfire;  </w:t>
      </w:r>
      <w:r w:rsidRPr="00182753">
        <w:rPr>
          <w:rStyle w:val="eop"/>
          <w:rFonts w:eastAsiaTheme="majorEastAsia" w:cs="Calibri"/>
        </w:rPr>
        <w:t> </w:t>
      </w:r>
    </w:p>
    <w:p w14:paraId="1500D8F4" w14:textId="77777777" w:rsidR="004B7C67" w:rsidRDefault="004B7C67" w:rsidP="004B7C67">
      <w:pPr>
        <w:pStyle w:val="ListParagraph"/>
        <w:numPr>
          <w:ilvl w:val="0"/>
          <w:numId w:val="2"/>
        </w:numPr>
      </w:pPr>
      <w:r w:rsidRPr="00182753">
        <w:rPr>
          <w:rStyle w:val="normaltextrun"/>
          <w:rFonts w:eastAsiaTheme="majorEastAsia" w:cs="Calibri"/>
        </w:rPr>
        <w:t>landslides; and/or </w:t>
      </w:r>
      <w:r w:rsidRPr="00182753">
        <w:rPr>
          <w:rStyle w:val="eop"/>
          <w:rFonts w:eastAsiaTheme="majorEastAsia" w:cs="Calibri"/>
        </w:rPr>
        <w:t> </w:t>
      </w:r>
    </w:p>
    <w:p w14:paraId="5C8FB2E6" w14:textId="77777777" w:rsidR="004B7C67" w:rsidRDefault="004B7C67" w:rsidP="004B7C67">
      <w:pPr>
        <w:pStyle w:val="ListParagraph"/>
        <w:numPr>
          <w:ilvl w:val="0"/>
          <w:numId w:val="2"/>
        </w:numPr>
      </w:pPr>
      <w:r w:rsidRPr="00182753">
        <w:rPr>
          <w:rStyle w:val="normaltextrun"/>
          <w:rFonts w:eastAsiaTheme="majorEastAsia" w:cs="Calibri"/>
        </w:rPr>
        <w:t>coastal erosion (along Lake Superior’s north shore) </w:t>
      </w:r>
      <w:r w:rsidRPr="00182753">
        <w:rPr>
          <w:rStyle w:val="eop"/>
          <w:rFonts w:eastAsiaTheme="majorEastAsia" w:cs="Calibri"/>
        </w:rPr>
        <w:t> </w:t>
      </w:r>
    </w:p>
    <w:p w14:paraId="0FCF0C7B" w14:textId="77777777" w:rsidR="004B7C67" w:rsidRDefault="004B7C67" w:rsidP="004B7C67">
      <w:pPr>
        <w:rPr>
          <w:rFonts w:ascii="Segoe UI" w:hAnsi="Segoe UI" w:cs="Segoe UI"/>
          <w:sz w:val="18"/>
          <w:szCs w:val="18"/>
        </w:rPr>
      </w:pPr>
      <w:r>
        <w:rPr>
          <w:rStyle w:val="normaltextrun"/>
          <w:rFonts w:eastAsiaTheme="majorEastAsia" w:cs="Calibri"/>
        </w:rPr>
        <w:t xml:space="preserve">The RIP also identifies specific resilience project </w:t>
      </w:r>
      <w:r>
        <w:rPr>
          <w:rStyle w:val="normaltextrun"/>
          <w:rFonts w:eastAsiaTheme="majorEastAsia" w:cs="Calibri"/>
          <w:b/>
          <w:bCs/>
        </w:rPr>
        <w:t xml:space="preserve">categories </w:t>
      </w:r>
      <w:r>
        <w:rPr>
          <w:rStyle w:val="normaltextrun"/>
          <w:rFonts w:eastAsiaTheme="majorEastAsia" w:cs="Calibri"/>
        </w:rPr>
        <w:t xml:space="preserve">that address each climate hazard or a combination of hazards. Within each category are specific </w:t>
      </w:r>
      <w:r>
        <w:rPr>
          <w:rStyle w:val="normaltextrun"/>
          <w:rFonts w:eastAsiaTheme="majorEastAsia" w:cs="Calibri"/>
          <w:b/>
          <w:bCs/>
        </w:rPr>
        <w:t xml:space="preserve">projects types </w:t>
      </w:r>
      <w:r>
        <w:rPr>
          <w:rStyle w:val="normaltextrun"/>
          <w:rFonts w:eastAsiaTheme="majorEastAsia" w:cs="Calibri"/>
        </w:rPr>
        <w:t>or resilience improvements</w:t>
      </w:r>
      <w:r>
        <w:rPr>
          <w:rStyle w:val="normaltextrun"/>
          <w:rFonts w:eastAsiaTheme="majorEastAsia" w:cs="Calibri"/>
          <w:b/>
          <w:bCs/>
        </w:rPr>
        <w:t xml:space="preserve"> </w:t>
      </w:r>
      <w:r>
        <w:rPr>
          <w:rStyle w:val="normaltextrun"/>
          <w:rFonts w:eastAsiaTheme="majorEastAsia" w:cs="Calibri"/>
        </w:rPr>
        <w:t xml:space="preserve">that are eligible for funding, per </w:t>
      </w:r>
      <w:hyperlink r:id="rId13" w:tgtFrame="_blank" w:history="1">
        <w:r>
          <w:rPr>
            <w:rStyle w:val="normaltextrun"/>
            <w:rFonts w:eastAsiaTheme="majorEastAsia" w:cs="Calibri"/>
            <w:color w:val="0563C1"/>
            <w:u w:val="single"/>
          </w:rPr>
          <w:t>PROTECT Formula Program guidance</w:t>
        </w:r>
      </w:hyperlink>
      <w:r>
        <w:rPr>
          <w:rStyle w:val="normaltextrun"/>
          <w:rFonts w:eastAsiaTheme="majorEastAsia" w:cs="Calibri"/>
        </w:rPr>
        <w:t xml:space="preserve">. </w:t>
      </w:r>
    </w:p>
    <w:p w14:paraId="28A6D45A" w14:textId="1A414EDD" w:rsidR="00C22BCA" w:rsidRDefault="004B7C67" w:rsidP="00266BE0">
      <w:pPr>
        <w:rPr>
          <w:rStyle w:val="eop"/>
          <w:rFonts w:eastAsiaTheme="majorEastAsia" w:cs="Calibri"/>
          <w:color w:val="000000"/>
          <w:shd w:val="clear" w:color="auto" w:fill="FFFFFF"/>
        </w:rPr>
      </w:pPr>
      <w:r>
        <w:rPr>
          <w:rStyle w:val="normaltextrun"/>
          <w:rFonts w:eastAsiaTheme="majorEastAsia" w:cs="Calibri"/>
          <w:color w:val="000000"/>
          <w:shd w:val="clear" w:color="auto" w:fill="FFFFFF"/>
        </w:rPr>
        <w:t>Table 1 lists eligible project categories, related climate hazards and example project types. This is not an exhaustive list of eligible project types and selecting the appropriate resilience improvement is a project-specific decision that is context-dependent. MnDOT Office of Sustainability and Public Health staff are available to advise on selecting the appropriate resilience improvement and confirming with local FHWA Division staff that an improvement is eligible under the PROTECT Formula Program. </w:t>
      </w:r>
      <w:r>
        <w:rPr>
          <w:rStyle w:val="eop"/>
          <w:rFonts w:eastAsiaTheme="majorEastAsia" w:cs="Calibri"/>
          <w:color w:val="000000"/>
          <w:shd w:val="clear" w:color="auto" w:fill="FFFFFF"/>
        </w:rPr>
        <w:t> </w:t>
      </w:r>
    </w:p>
    <w:p w14:paraId="567B3D1D" w14:textId="77777777" w:rsidR="00C22BCA" w:rsidRDefault="00C22BCA">
      <w:pPr>
        <w:spacing w:before="120" w:after="0"/>
        <w:rPr>
          <w:rStyle w:val="eop"/>
          <w:rFonts w:eastAsiaTheme="majorEastAsia" w:cs="Calibri"/>
          <w:color w:val="000000"/>
          <w:shd w:val="clear" w:color="auto" w:fill="FFFFFF"/>
        </w:rPr>
      </w:pPr>
      <w:r>
        <w:rPr>
          <w:rStyle w:val="eop"/>
          <w:rFonts w:eastAsiaTheme="majorEastAsia" w:cs="Calibri"/>
          <w:color w:val="000000"/>
          <w:shd w:val="clear" w:color="auto" w:fill="FFFFFF"/>
        </w:rPr>
        <w:br w:type="page"/>
      </w:r>
    </w:p>
    <w:p w14:paraId="4F02CF3F" w14:textId="77777777" w:rsidR="004B7C67" w:rsidRPr="004B7C67" w:rsidRDefault="004B7C67" w:rsidP="004B7C67">
      <w:pPr>
        <w:pStyle w:val="Heading2"/>
      </w:pPr>
      <w:bookmarkStart w:id="19" w:name="_Toc241832834"/>
      <w:r w:rsidRPr="004B7C67">
        <w:lastRenderedPageBreak/>
        <w:t>Table 1: Resilience Project Categories and Climate Hazards, Minnesota Resilience Improvement Plan </w:t>
      </w:r>
      <w:bookmarkEnd w:id="19"/>
      <w:r w:rsidRPr="004B7C67">
        <w:t> </w:t>
      </w:r>
    </w:p>
    <w:tbl>
      <w:tblPr>
        <w:tblW w:w="10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3105"/>
        <w:gridCol w:w="3862"/>
      </w:tblGrid>
      <w:tr w:rsidR="004B7C67" w:rsidRPr="00F70F2D" w14:paraId="3EF4FA3C" w14:textId="77777777" w:rsidTr="00C04FA4">
        <w:trPr>
          <w:trHeight w:val="300"/>
        </w:trPr>
        <w:tc>
          <w:tcPr>
            <w:tcW w:w="3105" w:type="dxa"/>
            <w:tcBorders>
              <w:top w:val="single" w:sz="6" w:space="0" w:color="003865"/>
              <w:left w:val="single" w:sz="6" w:space="0" w:color="003865"/>
              <w:bottom w:val="single" w:sz="6" w:space="0" w:color="003865"/>
              <w:right w:val="nil"/>
            </w:tcBorders>
            <w:shd w:val="clear" w:color="auto" w:fill="003865"/>
            <w:vAlign w:val="center"/>
            <w:hideMark/>
          </w:tcPr>
          <w:p w14:paraId="39D57ACE" w14:textId="77777777" w:rsidR="004B7C67" w:rsidRPr="00F70F2D" w:rsidRDefault="004B7C67" w:rsidP="00C04FA4">
            <w:pPr>
              <w:spacing w:before="0" w:after="0" w:line="240" w:lineRule="auto"/>
              <w:jc w:val="center"/>
              <w:textAlignment w:val="baseline"/>
              <w:rPr>
                <w:rFonts w:ascii="Times New Roman" w:hAnsi="Times New Roman"/>
                <w:b/>
                <w:bCs/>
                <w:color w:val="FFFFFF"/>
                <w:kern w:val="0"/>
                <w:sz w:val="24"/>
                <w:szCs w:val="24"/>
                <w:lang w:bidi="ar-SA"/>
                <w14:ligatures w14:val="none"/>
              </w:rPr>
            </w:pPr>
            <w:r w:rsidRPr="00F70F2D">
              <w:rPr>
                <w:rFonts w:cs="Calibri"/>
                <w:b/>
                <w:bCs/>
                <w:color w:val="FFFFFF"/>
                <w:kern w:val="0"/>
                <w:sz w:val="24"/>
                <w:szCs w:val="24"/>
                <w:lang w:bidi="ar-SA"/>
                <w14:ligatures w14:val="none"/>
              </w:rPr>
              <w:t>Project Category </w:t>
            </w:r>
          </w:p>
        </w:tc>
        <w:tc>
          <w:tcPr>
            <w:tcW w:w="3105" w:type="dxa"/>
            <w:tcBorders>
              <w:top w:val="single" w:sz="6" w:space="0" w:color="003865"/>
              <w:left w:val="nil"/>
              <w:bottom w:val="single" w:sz="6" w:space="0" w:color="003865"/>
              <w:right w:val="nil"/>
            </w:tcBorders>
            <w:shd w:val="clear" w:color="auto" w:fill="003865"/>
            <w:vAlign w:val="center"/>
            <w:hideMark/>
          </w:tcPr>
          <w:p w14:paraId="4DD4FF49" w14:textId="77777777" w:rsidR="004B7C67" w:rsidRPr="00F70F2D" w:rsidRDefault="004B7C67" w:rsidP="00C04FA4">
            <w:pPr>
              <w:spacing w:before="0" w:after="0" w:line="240" w:lineRule="auto"/>
              <w:jc w:val="center"/>
              <w:textAlignment w:val="baseline"/>
              <w:rPr>
                <w:rFonts w:ascii="Times New Roman" w:hAnsi="Times New Roman"/>
                <w:b/>
                <w:bCs/>
                <w:color w:val="FFFFFF"/>
                <w:kern w:val="0"/>
                <w:sz w:val="24"/>
                <w:szCs w:val="24"/>
                <w:lang w:bidi="ar-SA"/>
                <w14:ligatures w14:val="none"/>
              </w:rPr>
            </w:pPr>
            <w:r w:rsidRPr="00F70F2D">
              <w:rPr>
                <w:rFonts w:cs="Calibri"/>
                <w:b/>
                <w:bCs/>
                <w:color w:val="FFFFFF"/>
                <w:kern w:val="0"/>
                <w:sz w:val="24"/>
                <w:szCs w:val="24"/>
                <w:lang w:bidi="ar-SA"/>
                <w14:ligatures w14:val="none"/>
              </w:rPr>
              <w:t>Climate Hazards </w:t>
            </w:r>
          </w:p>
        </w:tc>
        <w:tc>
          <w:tcPr>
            <w:tcW w:w="3862" w:type="dxa"/>
            <w:tcBorders>
              <w:top w:val="single" w:sz="6" w:space="0" w:color="003865"/>
              <w:left w:val="nil"/>
              <w:bottom w:val="single" w:sz="6" w:space="0" w:color="003865"/>
              <w:right w:val="single" w:sz="6" w:space="0" w:color="003865"/>
            </w:tcBorders>
            <w:shd w:val="clear" w:color="auto" w:fill="003865"/>
            <w:vAlign w:val="center"/>
            <w:hideMark/>
          </w:tcPr>
          <w:p w14:paraId="7F52742C" w14:textId="77777777" w:rsidR="004B7C67" w:rsidRPr="00F70F2D" w:rsidRDefault="004B7C67" w:rsidP="00C04FA4">
            <w:pPr>
              <w:spacing w:before="0" w:after="0" w:line="240" w:lineRule="auto"/>
              <w:jc w:val="center"/>
              <w:textAlignment w:val="baseline"/>
              <w:rPr>
                <w:rFonts w:ascii="Times New Roman" w:hAnsi="Times New Roman"/>
                <w:b/>
                <w:bCs/>
                <w:color w:val="FFFFFF"/>
                <w:kern w:val="0"/>
                <w:sz w:val="24"/>
                <w:szCs w:val="24"/>
                <w:lang w:bidi="ar-SA"/>
                <w14:ligatures w14:val="none"/>
              </w:rPr>
            </w:pPr>
            <w:r w:rsidRPr="00F70F2D">
              <w:rPr>
                <w:rFonts w:cs="Calibri"/>
                <w:b/>
                <w:bCs/>
                <w:color w:val="FFFFFF"/>
                <w:kern w:val="0"/>
                <w:sz w:val="24"/>
                <w:szCs w:val="24"/>
                <w:lang w:bidi="ar-SA"/>
                <w14:ligatures w14:val="none"/>
              </w:rPr>
              <w:t>Project Types/ </w:t>
            </w:r>
          </w:p>
          <w:p w14:paraId="193FC854" w14:textId="77777777" w:rsidR="004B7C67" w:rsidRPr="00F70F2D" w:rsidRDefault="004B7C67" w:rsidP="00C04FA4">
            <w:pPr>
              <w:spacing w:before="0" w:after="0" w:line="240" w:lineRule="auto"/>
              <w:jc w:val="center"/>
              <w:textAlignment w:val="baseline"/>
              <w:rPr>
                <w:rFonts w:ascii="Times New Roman" w:hAnsi="Times New Roman"/>
                <w:b/>
                <w:bCs/>
                <w:color w:val="FFFFFF"/>
                <w:kern w:val="0"/>
                <w:sz w:val="24"/>
                <w:szCs w:val="24"/>
                <w:lang w:bidi="ar-SA"/>
                <w14:ligatures w14:val="none"/>
              </w:rPr>
            </w:pPr>
            <w:r w:rsidRPr="00F70F2D">
              <w:rPr>
                <w:rFonts w:cs="Calibri"/>
                <w:b/>
                <w:bCs/>
                <w:color w:val="FFFFFF"/>
                <w:kern w:val="0"/>
                <w:sz w:val="24"/>
                <w:szCs w:val="24"/>
                <w:lang w:bidi="ar-SA"/>
                <w14:ligatures w14:val="none"/>
              </w:rPr>
              <w:t>Resilience Improvements </w:t>
            </w:r>
          </w:p>
        </w:tc>
      </w:tr>
      <w:tr w:rsidR="004B7C67" w:rsidRPr="00F70F2D" w14:paraId="7B879BCD"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5730A0B8"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Bridge Reconstruction and Elevation of Roads in at-risk flood zones  </w:t>
            </w:r>
          </w:p>
        </w:tc>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7F929346"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Heavy precipitation and flooding  </w:t>
            </w:r>
          </w:p>
        </w:tc>
        <w:tc>
          <w:tcPr>
            <w:tcW w:w="3862" w:type="dxa"/>
            <w:tcBorders>
              <w:top w:val="single" w:sz="6" w:space="0" w:color="0991FF"/>
              <w:left w:val="single" w:sz="6" w:space="0" w:color="0991FF"/>
              <w:bottom w:val="single" w:sz="6" w:space="0" w:color="0991FF"/>
              <w:right w:val="single" w:sz="6" w:space="0" w:color="0991FF"/>
            </w:tcBorders>
            <w:shd w:val="clear" w:color="auto" w:fill="ADDAFF"/>
            <w:hideMark/>
          </w:tcPr>
          <w:p w14:paraId="3528DBDE" w14:textId="17EDBF8A"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Enhance bridge design;  </w:t>
            </w:r>
            <w:r w:rsidRPr="00F70F2D">
              <w:rPr>
                <w:rFonts w:cs="Calibri"/>
                <w:kern w:val="0"/>
                <w:sz w:val="20"/>
                <w:szCs w:val="20"/>
                <w:lang w:bidi="ar-SA"/>
                <w14:ligatures w14:val="none"/>
              </w:rPr>
              <w:br/>
              <w:t>Increase freeboard clearance;  </w:t>
            </w:r>
            <w:r w:rsidRPr="00F70F2D">
              <w:rPr>
                <w:rFonts w:cs="Calibri"/>
                <w:kern w:val="0"/>
                <w:sz w:val="20"/>
                <w:szCs w:val="20"/>
                <w:lang w:bidi="ar-SA"/>
                <w14:ligatures w14:val="none"/>
              </w:rPr>
              <w:br/>
              <w:t>Riprap and bridge foundations;  </w:t>
            </w:r>
            <w:r w:rsidRPr="00F70F2D">
              <w:rPr>
                <w:rFonts w:cs="Calibri"/>
                <w:kern w:val="0"/>
                <w:sz w:val="20"/>
                <w:szCs w:val="20"/>
                <w:lang w:bidi="ar-SA"/>
                <w14:ligatures w14:val="none"/>
              </w:rPr>
              <w:br/>
              <w:t>Channel design/Monitoring  </w:t>
            </w:r>
            <w:r w:rsidRPr="00F70F2D">
              <w:rPr>
                <w:rFonts w:cs="Calibri"/>
                <w:kern w:val="0"/>
                <w:sz w:val="20"/>
                <w:szCs w:val="20"/>
                <w:lang w:bidi="ar-SA"/>
                <w14:ligatures w14:val="none"/>
              </w:rPr>
              <w:br/>
              <w:t>(i.e.</w:t>
            </w:r>
            <w:r w:rsidR="000D5D14">
              <w:rPr>
                <w:rFonts w:cs="Calibri"/>
                <w:kern w:val="0"/>
                <w:sz w:val="20"/>
                <w:szCs w:val="20"/>
                <w:lang w:bidi="ar-SA"/>
                <w14:ligatures w14:val="none"/>
              </w:rPr>
              <w:t>,</w:t>
            </w:r>
            <w:r w:rsidRPr="00F70F2D">
              <w:rPr>
                <w:rFonts w:cs="Calibri"/>
                <w:kern w:val="0"/>
                <w:sz w:val="20"/>
                <w:szCs w:val="20"/>
                <w:lang w:bidi="ar-SA"/>
                <w14:ligatures w14:val="none"/>
              </w:rPr>
              <w:t xml:space="preserve"> monitoring as part of a statewide planning process)  </w:t>
            </w:r>
          </w:p>
        </w:tc>
      </w:tr>
      <w:tr w:rsidR="004B7C67" w:rsidRPr="00F70F2D" w14:paraId="774C8572"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hideMark/>
          </w:tcPr>
          <w:p w14:paraId="1C71049B"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Roadway Embankment Armoring  </w:t>
            </w:r>
          </w:p>
        </w:tc>
        <w:tc>
          <w:tcPr>
            <w:tcW w:w="3105" w:type="dxa"/>
            <w:tcBorders>
              <w:top w:val="single" w:sz="6" w:space="0" w:color="0991FF"/>
              <w:left w:val="single" w:sz="6" w:space="0" w:color="0991FF"/>
              <w:bottom w:val="single" w:sz="6" w:space="0" w:color="0991FF"/>
              <w:right w:val="single" w:sz="6" w:space="0" w:color="0991FF"/>
            </w:tcBorders>
            <w:hideMark/>
          </w:tcPr>
          <w:p w14:paraId="36CA6EF9"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Heavy precipitation and flooding  </w:t>
            </w:r>
          </w:p>
        </w:tc>
        <w:tc>
          <w:tcPr>
            <w:tcW w:w="3862" w:type="dxa"/>
            <w:tcBorders>
              <w:top w:val="single" w:sz="6" w:space="0" w:color="0991FF"/>
              <w:left w:val="single" w:sz="6" w:space="0" w:color="0991FF"/>
              <w:bottom w:val="single" w:sz="6" w:space="0" w:color="0991FF"/>
              <w:right w:val="single" w:sz="6" w:space="0" w:color="0991FF"/>
            </w:tcBorders>
            <w:hideMark/>
          </w:tcPr>
          <w:p w14:paraId="0F1016EF"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Vegetated riprap;  </w:t>
            </w:r>
            <w:r w:rsidRPr="00F70F2D">
              <w:rPr>
                <w:rFonts w:cs="Calibri"/>
                <w:kern w:val="0"/>
                <w:sz w:val="20"/>
                <w:szCs w:val="20"/>
                <w:lang w:bidi="ar-SA"/>
                <w14:ligatures w14:val="none"/>
              </w:rPr>
              <w:br/>
              <w:t>Permanent erosion control mat;  </w:t>
            </w:r>
            <w:r w:rsidRPr="00F70F2D">
              <w:rPr>
                <w:rFonts w:cs="Calibri"/>
                <w:kern w:val="0"/>
                <w:sz w:val="20"/>
                <w:szCs w:val="20"/>
                <w:lang w:bidi="ar-SA"/>
                <w14:ligatures w14:val="none"/>
              </w:rPr>
              <w:br/>
              <w:t>Articulated blocks in a sag point  </w:t>
            </w:r>
          </w:p>
        </w:tc>
      </w:tr>
      <w:tr w:rsidR="004B7C67" w:rsidRPr="00F70F2D" w14:paraId="0CBB0010"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4DA85036"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Culvert Replacement/Urgent Repairs  </w:t>
            </w:r>
          </w:p>
        </w:tc>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4D1A13BD"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Heavy precipitation and flooding, Freeze-thaw cycles, Wildfire  </w:t>
            </w:r>
          </w:p>
        </w:tc>
        <w:tc>
          <w:tcPr>
            <w:tcW w:w="3862" w:type="dxa"/>
            <w:tcBorders>
              <w:top w:val="single" w:sz="6" w:space="0" w:color="0991FF"/>
              <w:left w:val="single" w:sz="6" w:space="0" w:color="0991FF"/>
              <w:bottom w:val="single" w:sz="6" w:space="0" w:color="0991FF"/>
              <w:right w:val="single" w:sz="6" w:space="0" w:color="0991FF"/>
            </w:tcBorders>
            <w:shd w:val="clear" w:color="auto" w:fill="ADDAFF"/>
            <w:hideMark/>
          </w:tcPr>
          <w:p w14:paraId="7C74179E"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Increasing culvert size;  </w:t>
            </w:r>
            <w:r w:rsidRPr="00F70F2D">
              <w:rPr>
                <w:rFonts w:cs="Calibri"/>
                <w:kern w:val="0"/>
                <w:sz w:val="20"/>
                <w:szCs w:val="20"/>
                <w:lang w:bidi="ar-SA"/>
                <w14:ligatures w14:val="none"/>
              </w:rPr>
              <w:br/>
              <w:t>Replacing poor-condition culverts  </w:t>
            </w:r>
          </w:p>
        </w:tc>
      </w:tr>
      <w:tr w:rsidR="004B7C67" w:rsidRPr="00F70F2D" w14:paraId="2568B290"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hideMark/>
          </w:tcPr>
          <w:p w14:paraId="7CFE1C6F"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Floodplain Conservation/Preservation  </w:t>
            </w:r>
          </w:p>
        </w:tc>
        <w:tc>
          <w:tcPr>
            <w:tcW w:w="3105" w:type="dxa"/>
            <w:tcBorders>
              <w:top w:val="single" w:sz="6" w:space="0" w:color="0991FF"/>
              <w:left w:val="single" w:sz="6" w:space="0" w:color="0991FF"/>
              <w:bottom w:val="single" w:sz="6" w:space="0" w:color="0991FF"/>
              <w:right w:val="single" w:sz="6" w:space="0" w:color="0991FF"/>
            </w:tcBorders>
            <w:hideMark/>
          </w:tcPr>
          <w:p w14:paraId="3B95B820"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Heavy precipitation and flooding, Freeze-thaw cycles  </w:t>
            </w:r>
          </w:p>
        </w:tc>
        <w:tc>
          <w:tcPr>
            <w:tcW w:w="3862" w:type="dxa"/>
            <w:tcBorders>
              <w:top w:val="single" w:sz="6" w:space="0" w:color="0991FF"/>
              <w:left w:val="single" w:sz="6" w:space="0" w:color="0991FF"/>
              <w:bottom w:val="single" w:sz="6" w:space="0" w:color="0991FF"/>
              <w:right w:val="single" w:sz="6" w:space="0" w:color="0991FF"/>
            </w:tcBorders>
            <w:hideMark/>
          </w:tcPr>
          <w:p w14:paraId="79C56961"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Restore inland wetlands;  </w:t>
            </w:r>
            <w:r w:rsidRPr="00F70F2D">
              <w:rPr>
                <w:rFonts w:cs="Calibri"/>
                <w:kern w:val="0"/>
                <w:sz w:val="20"/>
                <w:szCs w:val="20"/>
                <w:lang w:bidi="ar-SA"/>
                <w14:ligatures w14:val="none"/>
              </w:rPr>
              <w:br/>
              <w:t>Flood setbacks;  </w:t>
            </w:r>
            <w:r w:rsidRPr="00F70F2D">
              <w:rPr>
                <w:rFonts w:cs="Calibri"/>
                <w:kern w:val="0"/>
                <w:sz w:val="20"/>
                <w:szCs w:val="20"/>
                <w:lang w:bidi="ar-SA"/>
                <w14:ligatures w14:val="none"/>
              </w:rPr>
              <w:br/>
              <w:t>Bank vegetation and seeding;  </w:t>
            </w:r>
            <w:r w:rsidRPr="00F70F2D">
              <w:rPr>
                <w:rFonts w:cs="Calibri"/>
                <w:kern w:val="0"/>
                <w:sz w:val="20"/>
                <w:szCs w:val="20"/>
                <w:lang w:bidi="ar-SA"/>
                <w14:ligatures w14:val="none"/>
              </w:rPr>
              <w:br/>
              <w:t>In-stream structures;  </w:t>
            </w:r>
            <w:r w:rsidRPr="00F70F2D">
              <w:rPr>
                <w:rFonts w:cs="Calibri"/>
                <w:kern w:val="0"/>
                <w:sz w:val="20"/>
                <w:szCs w:val="20"/>
                <w:lang w:bidi="ar-SA"/>
                <w14:ligatures w14:val="none"/>
              </w:rPr>
              <w:br/>
              <w:t>Bioswales and bioretention basins;  </w:t>
            </w:r>
            <w:r w:rsidRPr="00F70F2D">
              <w:rPr>
                <w:rFonts w:cs="Calibri"/>
                <w:kern w:val="0"/>
                <w:sz w:val="20"/>
                <w:szCs w:val="20"/>
                <w:lang w:bidi="ar-SA"/>
                <w14:ligatures w14:val="none"/>
              </w:rPr>
              <w:br/>
              <w:t>Trees   </w:t>
            </w:r>
          </w:p>
        </w:tc>
      </w:tr>
      <w:tr w:rsidR="004B7C67" w:rsidRPr="00F70F2D" w14:paraId="3C687E36"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3C970FC3"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Landslide and Rockfall Protection  </w:t>
            </w:r>
          </w:p>
        </w:tc>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0A447054"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Heavy precipitation and flooding, Freeze-thaw changes, Wildfire, Landslides  </w:t>
            </w:r>
          </w:p>
        </w:tc>
        <w:tc>
          <w:tcPr>
            <w:tcW w:w="3862" w:type="dxa"/>
            <w:tcBorders>
              <w:top w:val="single" w:sz="6" w:space="0" w:color="0991FF"/>
              <w:left w:val="single" w:sz="6" w:space="0" w:color="0991FF"/>
              <w:bottom w:val="single" w:sz="6" w:space="0" w:color="0991FF"/>
              <w:right w:val="single" w:sz="6" w:space="0" w:color="0991FF"/>
            </w:tcBorders>
            <w:shd w:val="clear" w:color="auto" w:fill="ADDAFF"/>
            <w:hideMark/>
          </w:tcPr>
          <w:p w14:paraId="7E95FABD"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Surface water management;  </w:t>
            </w:r>
          </w:p>
          <w:p w14:paraId="5AC115A7"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Rockfall mitigation;  </w:t>
            </w:r>
            <w:r w:rsidRPr="00F70F2D">
              <w:rPr>
                <w:rFonts w:cs="Calibri"/>
                <w:kern w:val="0"/>
                <w:sz w:val="20"/>
                <w:szCs w:val="20"/>
                <w:lang w:bidi="ar-SA"/>
                <w14:ligatures w14:val="none"/>
              </w:rPr>
              <w:br/>
              <w:t>Debris flow catchment;  </w:t>
            </w:r>
            <w:r w:rsidRPr="00F70F2D">
              <w:rPr>
                <w:rFonts w:cs="Calibri"/>
                <w:kern w:val="0"/>
                <w:sz w:val="20"/>
                <w:szCs w:val="20"/>
                <w:lang w:bidi="ar-SA"/>
                <w14:ligatures w14:val="none"/>
              </w:rPr>
              <w:br/>
              <w:t>Reduce driving force on slopes;  </w:t>
            </w:r>
            <w:r w:rsidRPr="00F70F2D">
              <w:rPr>
                <w:rFonts w:cs="Calibri"/>
                <w:kern w:val="0"/>
                <w:sz w:val="20"/>
                <w:szCs w:val="20"/>
                <w:lang w:bidi="ar-SA"/>
                <w14:ligatures w14:val="none"/>
              </w:rPr>
              <w:br/>
              <w:t>Underground drainage;  </w:t>
            </w:r>
            <w:r w:rsidRPr="00F70F2D">
              <w:rPr>
                <w:rFonts w:cs="Calibri"/>
                <w:kern w:val="0"/>
                <w:sz w:val="20"/>
                <w:szCs w:val="20"/>
                <w:lang w:bidi="ar-SA"/>
                <w14:ligatures w14:val="none"/>
              </w:rPr>
              <w:br/>
              <w:t>Vegetation and seeding;  </w:t>
            </w:r>
            <w:r w:rsidRPr="00F70F2D">
              <w:rPr>
                <w:rFonts w:cs="Calibri"/>
                <w:kern w:val="0"/>
                <w:sz w:val="20"/>
                <w:szCs w:val="20"/>
                <w:lang w:bidi="ar-SA"/>
                <w14:ligatures w14:val="none"/>
              </w:rPr>
              <w:br/>
              <w:t>Bioengineering and biotechnical stabilization  </w:t>
            </w:r>
          </w:p>
        </w:tc>
      </w:tr>
      <w:tr w:rsidR="004B7C67" w:rsidRPr="00F70F2D" w14:paraId="7B5C5397"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hideMark/>
          </w:tcPr>
          <w:p w14:paraId="0FBEAF98"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Drainage Area Enhancements  </w:t>
            </w:r>
          </w:p>
        </w:tc>
        <w:tc>
          <w:tcPr>
            <w:tcW w:w="3105" w:type="dxa"/>
            <w:tcBorders>
              <w:top w:val="single" w:sz="6" w:space="0" w:color="0991FF"/>
              <w:left w:val="single" w:sz="6" w:space="0" w:color="0991FF"/>
              <w:bottom w:val="single" w:sz="6" w:space="0" w:color="0991FF"/>
              <w:right w:val="single" w:sz="6" w:space="0" w:color="0991FF"/>
            </w:tcBorders>
            <w:hideMark/>
          </w:tcPr>
          <w:p w14:paraId="216302C2"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Heavy precipitation and flooding, Extreme temperatures, Freeze-thaw cycles  </w:t>
            </w:r>
          </w:p>
        </w:tc>
        <w:tc>
          <w:tcPr>
            <w:tcW w:w="3862" w:type="dxa"/>
            <w:tcBorders>
              <w:top w:val="single" w:sz="6" w:space="0" w:color="0991FF"/>
              <w:left w:val="single" w:sz="6" w:space="0" w:color="0991FF"/>
              <w:bottom w:val="single" w:sz="6" w:space="0" w:color="0991FF"/>
              <w:right w:val="single" w:sz="6" w:space="0" w:color="0991FF"/>
            </w:tcBorders>
            <w:hideMark/>
          </w:tcPr>
          <w:p w14:paraId="6E6D8A37"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Snow fences;  </w:t>
            </w:r>
            <w:r w:rsidRPr="00F70F2D">
              <w:rPr>
                <w:rFonts w:cs="Calibri"/>
                <w:kern w:val="0"/>
                <w:sz w:val="20"/>
                <w:szCs w:val="20"/>
                <w:lang w:bidi="ar-SA"/>
                <w14:ligatures w14:val="none"/>
              </w:rPr>
              <w:br/>
              <w:t>Outcome-focused partnerships with other government units, landowners, and land managers;  </w:t>
            </w:r>
          </w:p>
        </w:tc>
      </w:tr>
      <w:tr w:rsidR="004B7C67" w:rsidRPr="00F70F2D" w14:paraId="1ED7222C"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1FFFD28D"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Wildfire Protection  </w:t>
            </w:r>
          </w:p>
        </w:tc>
        <w:tc>
          <w:tcPr>
            <w:tcW w:w="3105" w:type="dxa"/>
            <w:tcBorders>
              <w:top w:val="single" w:sz="6" w:space="0" w:color="0991FF"/>
              <w:left w:val="single" w:sz="6" w:space="0" w:color="0991FF"/>
              <w:bottom w:val="single" w:sz="6" w:space="0" w:color="0991FF"/>
              <w:right w:val="single" w:sz="6" w:space="0" w:color="0991FF"/>
            </w:tcBorders>
            <w:shd w:val="clear" w:color="auto" w:fill="ADDAFF"/>
            <w:hideMark/>
          </w:tcPr>
          <w:p w14:paraId="343D2717"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Wildfire  </w:t>
            </w:r>
          </w:p>
        </w:tc>
        <w:tc>
          <w:tcPr>
            <w:tcW w:w="3862" w:type="dxa"/>
            <w:tcBorders>
              <w:top w:val="single" w:sz="6" w:space="0" w:color="0991FF"/>
              <w:left w:val="single" w:sz="6" w:space="0" w:color="0991FF"/>
              <w:bottom w:val="single" w:sz="6" w:space="0" w:color="0991FF"/>
              <w:right w:val="single" w:sz="6" w:space="0" w:color="0991FF"/>
            </w:tcBorders>
            <w:shd w:val="clear" w:color="auto" w:fill="ADDAFF"/>
            <w:hideMark/>
          </w:tcPr>
          <w:p w14:paraId="29117C37"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Defensible space;  </w:t>
            </w:r>
            <w:r w:rsidRPr="00F70F2D">
              <w:rPr>
                <w:rFonts w:cs="Calibri"/>
                <w:kern w:val="0"/>
                <w:sz w:val="20"/>
                <w:szCs w:val="20"/>
                <w:lang w:bidi="ar-SA"/>
                <w14:ligatures w14:val="none"/>
              </w:rPr>
              <w:br/>
              <w:t>Fire-resistant landscaping;  </w:t>
            </w:r>
            <w:r w:rsidRPr="00F70F2D">
              <w:rPr>
                <w:rFonts w:cs="Calibri"/>
                <w:kern w:val="0"/>
                <w:sz w:val="20"/>
                <w:szCs w:val="20"/>
                <w:lang w:bidi="ar-SA"/>
                <w14:ligatures w14:val="none"/>
              </w:rPr>
              <w:br/>
              <w:t>Vegetation management;  </w:t>
            </w:r>
            <w:r w:rsidRPr="00F70F2D">
              <w:rPr>
                <w:rFonts w:cs="Calibri"/>
                <w:kern w:val="0"/>
                <w:sz w:val="20"/>
                <w:szCs w:val="20"/>
                <w:lang w:bidi="ar-SA"/>
                <w14:ligatures w14:val="none"/>
              </w:rPr>
              <w:br/>
              <w:t>Hardening  </w:t>
            </w:r>
          </w:p>
        </w:tc>
      </w:tr>
      <w:tr w:rsidR="004B7C67" w:rsidRPr="00F70F2D" w14:paraId="5ECF8906" w14:textId="77777777" w:rsidTr="00C04FA4">
        <w:trPr>
          <w:trHeight w:val="300"/>
        </w:trPr>
        <w:tc>
          <w:tcPr>
            <w:tcW w:w="3105" w:type="dxa"/>
            <w:tcBorders>
              <w:top w:val="single" w:sz="6" w:space="0" w:color="0991FF"/>
              <w:left w:val="single" w:sz="6" w:space="0" w:color="0991FF"/>
              <w:bottom w:val="single" w:sz="6" w:space="0" w:color="0991FF"/>
              <w:right w:val="single" w:sz="6" w:space="0" w:color="0991FF"/>
            </w:tcBorders>
            <w:hideMark/>
          </w:tcPr>
          <w:p w14:paraId="3E46C3CE" w14:textId="77777777" w:rsidR="004B7C67" w:rsidRPr="00F70F2D" w:rsidRDefault="004B7C67" w:rsidP="00C04FA4">
            <w:pPr>
              <w:spacing w:before="0" w:after="0" w:line="240" w:lineRule="auto"/>
              <w:ind w:left="76"/>
              <w:textAlignment w:val="baseline"/>
              <w:rPr>
                <w:rFonts w:ascii="Times New Roman" w:hAnsi="Times New Roman"/>
                <w:b/>
                <w:bCs/>
                <w:kern w:val="0"/>
                <w:sz w:val="24"/>
                <w:szCs w:val="24"/>
                <w:lang w:bidi="ar-SA"/>
                <w14:ligatures w14:val="none"/>
              </w:rPr>
            </w:pPr>
            <w:r w:rsidRPr="00F70F2D">
              <w:rPr>
                <w:rFonts w:cs="Calibri"/>
                <w:b/>
                <w:bCs/>
                <w:kern w:val="0"/>
                <w:sz w:val="20"/>
                <w:szCs w:val="20"/>
                <w:lang w:bidi="ar-SA"/>
                <w14:ligatures w14:val="none"/>
              </w:rPr>
              <w:t>Armoring and Natural Design to protect Lake Superior  </w:t>
            </w:r>
          </w:p>
        </w:tc>
        <w:tc>
          <w:tcPr>
            <w:tcW w:w="3105" w:type="dxa"/>
            <w:tcBorders>
              <w:top w:val="single" w:sz="6" w:space="0" w:color="0991FF"/>
              <w:left w:val="single" w:sz="6" w:space="0" w:color="0991FF"/>
              <w:bottom w:val="single" w:sz="6" w:space="0" w:color="0991FF"/>
              <w:right w:val="single" w:sz="6" w:space="0" w:color="0991FF"/>
            </w:tcBorders>
            <w:hideMark/>
          </w:tcPr>
          <w:p w14:paraId="3BD29D2A" w14:textId="77777777" w:rsidR="004B7C67" w:rsidRPr="00F70F2D" w:rsidRDefault="004B7C67" w:rsidP="00C04FA4">
            <w:pPr>
              <w:spacing w:before="0" w:after="0" w:line="240" w:lineRule="auto"/>
              <w:ind w:left="39"/>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Coastal erosion, Heavy precipitation and flooding, Landslides  </w:t>
            </w:r>
          </w:p>
        </w:tc>
        <w:tc>
          <w:tcPr>
            <w:tcW w:w="3862" w:type="dxa"/>
            <w:tcBorders>
              <w:top w:val="single" w:sz="6" w:space="0" w:color="0991FF"/>
              <w:left w:val="single" w:sz="6" w:space="0" w:color="0991FF"/>
              <w:bottom w:val="single" w:sz="6" w:space="0" w:color="0991FF"/>
              <w:right w:val="single" w:sz="6" w:space="0" w:color="0991FF"/>
            </w:tcBorders>
            <w:hideMark/>
          </w:tcPr>
          <w:p w14:paraId="19E41A3E" w14:textId="77777777" w:rsidR="004B7C67" w:rsidRPr="00F70F2D" w:rsidRDefault="004B7C67" w:rsidP="00C04FA4">
            <w:pPr>
              <w:spacing w:before="0" w:after="0" w:line="240" w:lineRule="auto"/>
              <w:ind w:left="78"/>
              <w:textAlignment w:val="baseline"/>
              <w:rPr>
                <w:rFonts w:ascii="Times New Roman" w:hAnsi="Times New Roman"/>
                <w:kern w:val="0"/>
                <w:sz w:val="24"/>
                <w:szCs w:val="24"/>
                <w:lang w:bidi="ar-SA"/>
                <w14:ligatures w14:val="none"/>
              </w:rPr>
            </w:pPr>
            <w:r w:rsidRPr="00F70F2D">
              <w:rPr>
                <w:rFonts w:cs="Calibri"/>
                <w:kern w:val="0"/>
                <w:sz w:val="20"/>
                <w:szCs w:val="20"/>
                <w:lang w:bidi="ar-SA"/>
                <w14:ligatures w14:val="none"/>
              </w:rPr>
              <w:t>Sea walls and bulkheads;  </w:t>
            </w:r>
            <w:r w:rsidRPr="00F70F2D">
              <w:rPr>
                <w:rFonts w:cs="Calibri"/>
                <w:kern w:val="0"/>
                <w:sz w:val="20"/>
                <w:szCs w:val="20"/>
                <w:lang w:bidi="ar-SA"/>
                <w14:ligatures w14:val="none"/>
              </w:rPr>
              <w:br/>
              <w:t>Revetments and slope protection;  </w:t>
            </w:r>
            <w:r w:rsidRPr="00F70F2D">
              <w:rPr>
                <w:rFonts w:cs="Calibri"/>
                <w:kern w:val="0"/>
                <w:sz w:val="20"/>
                <w:szCs w:val="20"/>
                <w:lang w:bidi="ar-SA"/>
                <w14:ligatures w14:val="none"/>
              </w:rPr>
              <w:br/>
              <w:t>Groins and jetties;  </w:t>
            </w:r>
            <w:r w:rsidRPr="00F70F2D">
              <w:rPr>
                <w:rFonts w:cs="Calibri"/>
                <w:kern w:val="0"/>
                <w:sz w:val="20"/>
                <w:szCs w:val="20"/>
                <w:lang w:bidi="ar-SA"/>
                <w14:ligatures w14:val="none"/>
              </w:rPr>
              <w:br/>
              <w:t>Living shorelines/shoreline stabilization;  </w:t>
            </w:r>
            <w:r w:rsidRPr="00F70F2D">
              <w:rPr>
                <w:rFonts w:cs="Calibri"/>
                <w:kern w:val="0"/>
                <w:sz w:val="20"/>
                <w:szCs w:val="20"/>
                <w:lang w:bidi="ar-SA"/>
                <w14:ligatures w14:val="none"/>
              </w:rPr>
              <w:br/>
              <w:t>Barrier Islands;  </w:t>
            </w:r>
            <w:r w:rsidRPr="00F70F2D">
              <w:rPr>
                <w:rFonts w:cs="Calibri"/>
                <w:kern w:val="0"/>
                <w:sz w:val="20"/>
                <w:szCs w:val="20"/>
                <w:lang w:bidi="ar-SA"/>
                <w14:ligatures w14:val="none"/>
              </w:rPr>
              <w:br/>
              <w:t>Sand and rock beaches  </w:t>
            </w:r>
          </w:p>
        </w:tc>
      </w:tr>
    </w:tbl>
    <w:p w14:paraId="22A6849F" w14:textId="179B92B4" w:rsidR="009B0070" w:rsidRDefault="009B0070" w:rsidP="0075596A">
      <w:pPr>
        <w:spacing w:before="120" w:after="0"/>
        <w:rPr>
          <w:rFonts w:eastAsiaTheme="majorEastAsia"/>
        </w:rPr>
      </w:pPr>
      <w:r>
        <w:rPr>
          <w:rFonts w:asciiTheme="minorHAnsi" w:hAnsiTheme="minorHAnsi"/>
        </w:rPr>
        <w:br w:type="page"/>
      </w:r>
    </w:p>
    <w:p w14:paraId="50257480" w14:textId="6ADD0423" w:rsidR="00C42E5D" w:rsidRDefault="00C42E5D" w:rsidP="00C42E5D">
      <w:pPr>
        <w:pStyle w:val="Heading2"/>
      </w:pPr>
      <w:bookmarkStart w:id="20" w:name="_Toc241840111"/>
      <w:bookmarkStart w:id="21" w:name="_Toc158741836"/>
      <w:r>
        <w:lastRenderedPageBreak/>
        <w:t>Appendix A: Estimating recurrence interval of flooding events</w:t>
      </w:r>
      <w:bookmarkEnd w:id="20"/>
    </w:p>
    <w:p w14:paraId="47F33841" w14:textId="77777777" w:rsidR="00C42E5D" w:rsidRDefault="00C42E5D" w:rsidP="00C42E5D">
      <w:r>
        <w:t>The following instructions are provided as an optional guide to obtain the estimated recurrence interval of flooding events at the proposed project location. This is one metric that can be used to convey the potential climate hazard risk posed by heavy precipitation and flooding to an asset/facility.</w:t>
      </w:r>
    </w:p>
    <w:p w14:paraId="58C1E2B7" w14:textId="77777777" w:rsidR="00C42E5D" w:rsidRDefault="00C42E5D" w:rsidP="00C42E5D">
      <w:pPr>
        <w:pStyle w:val="ListParagraph"/>
        <w:numPr>
          <w:ilvl w:val="0"/>
          <w:numId w:val="15"/>
        </w:numPr>
        <w:rPr>
          <w:b/>
          <w:bCs/>
        </w:rPr>
      </w:pPr>
      <w:r>
        <w:rPr>
          <w:b/>
          <w:bCs/>
        </w:rPr>
        <w:t>Compile asset/facility location, date of flooding event, and upstream watershed location (if known).</w:t>
      </w:r>
    </w:p>
    <w:p w14:paraId="21235CCD" w14:textId="77777777" w:rsidR="00C42E5D" w:rsidRPr="002D2291" w:rsidRDefault="00C42E5D" w:rsidP="00C42E5D">
      <w:pPr>
        <w:pStyle w:val="ListParagraph"/>
        <w:numPr>
          <w:ilvl w:val="0"/>
          <w:numId w:val="15"/>
        </w:numPr>
        <w:rPr>
          <w:b/>
          <w:bCs/>
        </w:rPr>
      </w:pPr>
      <w:r w:rsidRPr="002D2291">
        <w:rPr>
          <w:b/>
          <w:bCs/>
        </w:rPr>
        <w:t>Gather the rainfall estimate based on gage-corrected rainfall data from the National Water Prediction Service Website</w:t>
      </w:r>
      <w:r>
        <w:rPr>
          <w:b/>
          <w:bCs/>
        </w:rPr>
        <w:t xml:space="preserve">: </w:t>
      </w:r>
      <w:hyperlink r:id="rId14" w:history="1">
        <w:r w:rsidRPr="00F31A4D">
          <w:rPr>
            <w:rStyle w:val="Hyperlink"/>
          </w:rPr>
          <w:t>https://water.noaa.gov/</w:t>
        </w:r>
      </w:hyperlink>
    </w:p>
    <w:p w14:paraId="64ABE18A" w14:textId="77777777" w:rsidR="00C42E5D" w:rsidRDefault="00C42E5D" w:rsidP="00C42E5D">
      <w:pPr>
        <w:ind w:firstLine="720"/>
      </w:pPr>
      <w:r>
        <w:t>Step 1: On right side panel, click box on “Enabled” under “Precipitation Estimate”.</w:t>
      </w:r>
    </w:p>
    <w:p w14:paraId="30F84666" w14:textId="77777777" w:rsidR="00C42E5D" w:rsidRDefault="00C42E5D" w:rsidP="00C42E5D">
      <w:pPr>
        <w:ind w:left="720"/>
      </w:pPr>
      <w:r w:rsidRPr="000D04D8">
        <w:rPr>
          <w:noProof/>
        </w:rPr>
        <w:drawing>
          <wp:inline distT="0" distB="0" distL="0" distR="0" wp14:anchorId="7BCA8599" wp14:editId="23742E4D">
            <wp:extent cx="5303520" cy="2264519"/>
            <wp:effectExtent l="19050" t="19050" r="11430" b="21590"/>
            <wp:docPr id="884896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96438" name=""/>
                    <pic:cNvPicPr/>
                  </pic:nvPicPr>
                  <pic:blipFill>
                    <a:blip r:embed="rId15"/>
                    <a:stretch>
                      <a:fillRect/>
                    </a:stretch>
                  </pic:blipFill>
                  <pic:spPr>
                    <a:xfrm>
                      <a:off x="0" y="0"/>
                      <a:ext cx="5303520" cy="2264519"/>
                    </a:xfrm>
                    <a:prstGeom prst="rect">
                      <a:avLst/>
                    </a:prstGeom>
                    <a:ln>
                      <a:solidFill>
                        <a:schemeClr val="tx2"/>
                      </a:solidFill>
                    </a:ln>
                  </pic:spPr>
                </pic:pic>
              </a:graphicData>
            </a:graphic>
          </wp:inline>
        </w:drawing>
      </w:r>
    </w:p>
    <w:p w14:paraId="3FB173AC" w14:textId="77777777" w:rsidR="00C42E5D" w:rsidRDefault="00C42E5D" w:rsidP="00C42E5D">
      <w:pPr>
        <w:ind w:firstLine="720"/>
      </w:pPr>
      <w:r>
        <w:t>Step 2: Click arrow next to “Precipitation Estimate” to open the options.</w:t>
      </w:r>
    </w:p>
    <w:p w14:paraId="15AF654E" w14:textId="77777777" w:rsidR="00C42E5D" w:rsidRDefault="00C42E5D" w:rsidP="00C42E5D">
      <w:pPr>
        <w:ind w:firstLine="720"/>
      </w:pPr>
      <w:r>
        <w:t>Step 3: Click box on “Display estimated precipitation on hover” and enter the date of the flooding event.</w:t>
      </w:r>
    </w:p>
    <w:p w14:paraId="04CE1052" w14:textId="77777777" w:rsidR="00C42E5D" w:rsidRDefault="00C42E5D" w:rsidP="00C42E5D">
      <w:pPr>
        <w:ind w:left="720"/>
      </w:pPr>
      <w:r w:rsidRPr="000D04D8">
        <w:rPr>
          <w:noProof/>
        </w:rPr>
        <w:drawing>
          <wp:inline distT="0" distB="0" distL="0" distR="0" wp14:anchorId="3B211338" wp14:editId="7EEB1D9D">
            <wp:extent cx="5303520" cy="2491284"/>
            <wp:effectExtent l="19050" t="19050" r="11430" b="23495"/>
            <wp:docPr id="39895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53627" name=""/>
                    <pic:cNvPicPr/>
                  </pic:nvPicPr>
                  <pic:blipFill>
                    <a:blip r:embed="rId16"/>
                    <a:stretch>
                      <a:fillRect/>
                    </a:stretch>
                  </pic:blipFill>
                  <pic:spPr>
                    <a:xfrm>
                      <a:off x="0" y="0"/>
                      <a:ext cx="5303520" cy="2491284"/>
                    </a:xfrm>
                    <a:prstGeom prst="rect">
                      <a:avLst/>
                    </a:prstGeom>
                    <a:ln>
                      <a:solidFill>
                        <a:schemeClr val="tx2"/>
                      </a:solidFill>
                    </a:ln>
                  </pic:spPr>
                </pic:pic>
              </a:graphicData>
            </a:graphic>
          </wp:inline>
        </w:drawing>
      </w:r>
    </w:p>
    <w:p w14:paraId="7054C8FE" w14:textId="77777777" w:rsidR="00C42E5D" w:rsidRDefault="00C42E5D" w:rsidP="00C42E5D">
      <w:pPr>
        <w:ind w:firstLine="720"/>
      </w:pPr>
    </w:p>
    <w:p w14:paraId="7FAFA2BE" w14:textId="77777777" w:rsidR="00C42E5D" w:rsidRDefault="00C42E5D" w:rsidP="00C42E5D">
      <w:pPr>
        <w:ind w:firstLine="720"/>
      </w:pPr>
      <w:r>
        <w:lastRenderedPageBreak/>
        <w:t>Step 4: Hover over the location to determine the estimated precipitation for the day.</w:t>
      </w:r>
    </w:p>
    <w:p w14:paraId="10035793" w14:textId="77777777" w:rsidR="00C42E5D" w:rsidRDefault="00C42E5D" w:rsidP="00C42E5D">
      <w:pPr>
        <w:ind w:left="720"/>
      </w:pPr>
      <w:r w:rsidRPr="000D04D8">
        <w:rPr>
          <w:noProof/>
        </w:rPr>
        <w:drawing>
          <wp:inline distT="0" distB="0" distL="0" distR="0" wp14:anchorId="1CDBFACF" wp14:editId="3E31AAE5">
            <wp:extent cx="5303520" cy="2272411"/>
            <wp:effectExtent l="19050" t="19050" r="11430" b="13970"/>
            <wp:docPr id="20619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6626" name=""/>
                    <pic:cNvPicPr/>
                  </pic:nvPicPr>
                  <pic:blipFill>
                    <a:blip r:embed="rId17"/>
                    <a:stretch>
                      <a:fillRect/>
                    </a:stretch>
                  </pic:blipFill>
                  <pic:spPr>
                    <a:xfrm>
                      <a:off x="0" y="0"/>
                      <a:ext cx="5303520" cy="2272411"/>
                    </a:xfrm>
                    <a:prstGeom prst="rect">
                      <a:avLst/>
                    </a:prstGeom>
                    <a:ln>
                      <a:solidFill>
                        <a:schemeClr val="tx2"/>
                      </a:solidFill>
                    </a:ln>
                  </pic:spPr>
                </pic:pic>
              </a:graphicData>
            </a:graphic>
          </wp:inline>
        </w:drawing>
      </w:r>
    </w:p>
    <w:p w14:paraId="6B436250" w14:textId="77777777" w:rsidR="00C42E5D" w:rsidRDefault="00C42E5D" w:rsidP="00C42E5D">
      <w:pPr>
        <w:ind w:firstLine="720"/>
      </w:pPr>
      <w:r>
        <w:t>Step 5: View the date before and date after to capture the entire flooding event.</w:t>
      </w:r>
    </w:p>
    <w:p w14:paraId="131F94F2" w14:textId="77777777" w:rsidR="00C42E5D" w:rsidRDefault="00C42E5D" w:rsidP="00C42E5D">
      <w:pPr>
        <w:ind w:left="720"/>
      </w:pPr>
      <w:r w:rsidRPr="000D04D8">
        <w:rPr>
          <w:noProof/>
        </w:rPr>
        <w:drawing>
          <wp:inline distT="0" distB="0" distL="0" distR="0" wp14:anchorId="1275E8EA" wp14:editId="507504B1">
            <wp:extent cx="5303520" cy="2269782"/>
            <wp:effectExtent l="19050" t="19050" r="11430" b="16510"/>
            <wp:docPr id="717263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63966" name=""/>
                    <pic:cNvPicPr/>
                  </pic:nvPicPr>
                  <pic:blipFill>
                    <a:blip r:embed="rId18"/>
                    <a:stretch>
                      <a:fillRect/>
                    </a:stretch>
                  </pic:blipFill>
                  <pic:spPr>
                    <a:xfrm>
                      <a:off x="0" y="0"/>
                      <a:ext cx="5303520" cy="2269782"/>
                    </a:xfrm>
                    <a:prstGeom prst="rect">
                      <a:avLst/>
                    </a:prstGeom>
                    <a:ln>
                      <a:solidFill>
                        <a:schemeClr val="tx2"/>
                      </a:solidFill>
                    </a:ln>
                  </pic:spPr>
                </pic:pic>
              </a:graphicData>
            </a:graphic>
          </wp:inline>
        </w:drawing>
      </w:r>
    </w:p>
    <w:p w14:paraId="3DA1C162" w14:textId="77777777" w:rsidR="00C42E5D" w:rsidRDefault="00C42E5D" w:rsidP="00C42E5D">
      <w:pPr>
        <w:pStyle w:val="ListParagraph"/>
        <w:numPr>
          <w:ilvl w:val="0"/>
          <w:numId w:val="0"/>
        </w:numPr>
        <w:ind w:left="720"/>
      </w:pPr>
      <w:r>
        <w:t xml:space="preserve">Step 6: If the flooding event took place over multiple days, add the precipitation </w:t>
      </w:r>
      <w:proofErr w:type="gramStart"/>
      <w:r>
        <w:t>totals</w:t>
      </w:r>
      <w:proofErr w:type="gramEnd"/>
      <w:r>
        <w:t xml:space="preserve"> together. For example, in this September 2010 event: </w:t>
      </w:r>
      <w:r w:rsidRPr="002D2291">
        <w:t>5.59”+1.48” = 7.07”</w:t>
      </w:r>
    </w:p>
    <w:p w14:paraId="0184B2A8" w14:textId="77777777" w:rsidR="00C42E5D" w:rsidRDefault="00C42E5D" w:rsidP="00C42E5D">
      <w:pPr>
        <w:pStyle w:val="ListParagraph"/>
        <w:numPr>
          <w:ilvl w:val="0"/>
          <w:numId w:val="0"/>
        </w:numPr>
        <w:ind w:left="720"/>
        <w:rPr>
          <w:i/>
          <w:iCs/>
        </w:rPr>
      </w:pPr>
    </w:p>
    <w:p w14:paraId="5AC699A4" w14:textId="77777777" w:rsidR="00C42E5D" w:rsidRPr="006A2343" w:rsidRDefault="00C42E5D" w:rsidP="00C42E5D">
      <w:pPr>
        <w:pStyle w:val="ListParagraph"/>
        <w:numPr>
          <w:ilvl w:val="0"/>
          <w:numId w:val="0"/>
        </w:numPr>
        <w:ind w:left="720"/>
        <w:rPr>
          <w:i/>
          <w:iCs/>
        </w:rPr>
      </w:pPr>
      <w:r w:rsidRPr="006A2343">
        <w:rPr>
          <w:i/>
          <w:iCs/>
        </w:rPr>
        <w:t>Instructions continue on next page</w:t>
      </w:r>
    </w:p>
    <w:p w14:paraId="100114C7" w14:textId="77777777" w:rsidR="00C42E5D" w:rsidRDefault="00C42E5D" w:rsidP="00C42E5D">
      <w:pPr>
        <w:spacing w:before="120" w:after="0"/>
      </w:pPr>
      <w:r>
        <w:br w:type="page"/>
      </w:r>
    </w:p>
    <w:p w14:paraId="1486E053" w14:textId="77777777" w:rsidR="00C42E5D" w:rsidRDefault="00C42E5D" w:rsidP="00C42E5D">
      <w:pPr>
        <w:pStyle w:val="ListParagraph"/>
        <w:numPr>
          <w:ilvl w:val="0"/>
          <w:numId w:val="15"/>
        </w:numPr>
      </w:pPr>
      <w:r w:rsidRPr="006D4CB8">
        <w:rPr>
          <w:b/>
          <w:bCs/>
        </w:rPr>
        <w:lastRenderedPageBreak/>
        <w:t xml:space="preserve">Use Atlas 14 to determine the approximate recurrence interval of the flooding event: </w:t>
      </w:r>
      <w:hyperlink r:id="rId19" w:history="1">
        <w:r w:rsidRPr="006D4CB8">
          <w:rPr>
            <w:rStyle w:val="Hyperlink"/>
            <w:rFonts w:eastAsiaTheme="majorEastAsia"/>
          </w:rPr>
          <w:t>PF Map: Contiguous US (noaa.gov)</w:t>
        </w:r>
      </w:hyperlink>
      <w:r w:rsidRPr="006D4CB8">
        <w:t xml:space="preserve"> </w:t>
      </w:r>
    </w:p>
    <w:p w14:paraId="15589550" w14:textId="77777777" w:rsidR="00C42E5D" w:rsidRPr="006D4CB8" w:rsidRDefault="00C42E5D" w:rsidP="00C42E5D">
      <w:pPr>
        <w:ind w:left="720"/>
      </w:pPr>
      <w:r>
        <w:t>Step 7: Double clicking the asset/facility location on the map returns the Precipitation Frequency Estimates at various Durations (rows) and Average Recurrence Intervals (columns). Use this table to compare your precipitation total (e.g. 7.07”) to the event duration (e.g. 24-48 hours). For example, a 7.07” 24-48 hour precipitation event falls in the 50- to 100-year recurrence interval. Cite the recurrence interval in your response to demonstrate the frequency of heavy precipitation events.</w:t>
      </w:r>
    </w:p>
    <w:p w14:paraId="0264EAA5" w14:textId="77777777" w:rsidR="00C42E5D" w:rsidRDefault="00C42E5D" w:rsidP="00C42E5D">
      <w:pPr>
        <w:ind w:left="720"/>
      </w:pPr>
      <w:r>
        <w:rPr>
          <w:noProof/>
        </w:rPr>
        <mc:AlternateContent>
          <mc:Choice Requires="wps">
            <w:drawing>
              <wp:anchor distT="0" distB="0" distL="114300" distR="114300" simplePos="0" relativeHeight="251661312" behindDoc="0" locked="0" layoutInCell="1" allowOverlap="1" wp14:anchorId="3441D02B" wp14:editId="5BDBE19A">
                <wp:simplePos x="0" y="0"/>
                <wp:positionH relativeFrom="column">
                  <wp:posOffset>3126182</wp:posOffset>
                </wp:positionH>
                <wp:positionV relativeFrom="paragraph">
                  <wp:posOffset>3747972</wp:posOffset>
                </wp:positionV>
                <wp:extent cx="1019423" cy="178607"/>
                <wp:effectExtent l="38100" t="38100" r="47625" b="31115"/>
                <wp:wrapNone/>
                <wp:docPr id="1776866373" name="Rectangle 1"/>
                <wp:cNvGraphicFramePr/>
                <a:graphic xmlns:a="http://schemas.openxmlformats.org/drawingml/2006/main">
                  <a:graphicData uri="http://schemas.microsoft.com/office/word/2010/wordprocessingShape">
                    <wps:wsp>
                      <wps:cNvSpPr/>
                      <wps:spPr>
                        <a:xfrm>
                          <a:off x="0" y="0"/>
                          <a:ext cx="1019423" cy="178607"/>
                        </a:xfrm>
                        <a:prstGeom prst="rect">
                          <a:avLst/>
                        </a:prstGeom>
                        <a:no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5DD49" id="Rectangle 1" o:spid="_x0000_s1026" style="position:absolute;margin-left:246.15pt;margin-top:295.1pt;width:80.25pt;height:1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" filled="f" strokecolor="#78be21 [3205]" strokeweight="6pt"/>
            </w:pict>
          </mc:Fallback>
        </mc:AlternateContent>
      </w:r>
      <w:r>
        <w:rPr>
          <w:noProof/>
        </w:rPr>
        <mc:AlternateContent>
          <mc:Choice Requires="wps">
            <w:drawing>
              <wp:anchor distT="0" distB="0" distL="114300" distR="114300" simplePos="0" relativeHeight="251660288" behindDoc="0" locked="0" layoutInCell="1" allowOverlap="1" wp14:anchorId="1D6AC4F0" wp14:editId="2411E58F">
                <wp:simplePos x="0" y="0"/>
                <wp:positionH relativeFrom="column">
                  <wp:posOffset>576801</wp:posOffset>
                </wp:positionH>
                <wp:positionV relativeFrom="paragraph">
                  <wp:posOffset>5385435</wp:posOffset>
                </wp:positionV>
                <wp:extent cx="335611" cy="426002"/>
                <wp:effectExtent l="38100" t="38100" r="45720" b="31750"/>
                <wp:wrapNone/>
                <wp:docPr id="1471080403" name="Rectangle 1"/>
                <wp:cNvGraphicFramePr/>
                <a:graphic xmlns:a="http://schemas.openxmlformats.org/drawingml/2006/main">
                  <a:graphicData uri="http://schemas.microsoft.com/office/word/2010/wordprocessingShape">
                    <wps:wsp>
                      <wps:cNvSpPr/>
                      <wps:spPr>
                        <a:xfrm>
                          <a:off x="0" y="0"/>
                          <a:ext cx="335611" cy="426002"/>
                        </a:xfrm>
                        <a:prstGeom prst="rect">
                          <a:avLst/>
                        </a:prstGeom>
                        <a:no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88CDD5" id="Rectangle 1" o:spid="_x0000_s1026" style="position:absolute;margin-left:45.4pt;margin-top:424.05pt;width:26.45pt;height:3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" filled="f" strokecolor="#78be21 [3205]" strokeweight="6pt"/>
            </w:pict>
          </mc:Fallback>
        </mc:AlternateContent>
      </w:r>
      <w:r>
        <w:rPr>
          <w:noProof/>
        </w:rPr>
        <mc:AlternateContent>
          <mc:Choice Requires="wps">
            <w:drawing>
              <wp:anchor distT="0" distB="0" distL="114300" distR="114300" simplePos="0" relativeHeight="251659264" behindDoc="0" locked="0" layoutInCell="1" allowOverlap="1" wp14:anchorId="5DA06588" wp14:editId="6D63F04A">
                <wp:simplePos x="0" y="0"/>
                <wp:positionH relativeFrom="column">
                  <wp:posOffset>3129169</wp:posOffset>
                </wp:positionH>
                <wp:positionV relativeFrom="paragraph">
                  <wp:posOffset>5385435</wp:posOffset>
                </wp:positionV>
                <wp:extent cx="1019423" cy="426002"/>
                <wp:effectExtent l="38100" t="38100" r="47625" b="31750"/>
                <wp:wrapNone/>
                <wp:docPr id="2130946990" name="Rectangle 1"/>
                <wp:cNvGraphicFramePr/>
                <a:graphic xmlns:a="http://schemas.openxmlformats.org/drawingml/2006/main">
                  <a:graphicData uri="http://schemas.microsoft.com/office/word/2010/wordprocessingShape">
                    <wps:wsp>
                      <wps:cNvSpPr/>
                      <wps:spPr>
                        <a:xfrm>
                          <a:off x="0" y="0"/>
                          <a:ext cx="1019423" cy="426002"/>
                        </a:xfrm>
                        <a:prstGeom prst="rect">
                          <a:avLst/>
                        </a:prstGeom>
                        <a:noFill/>
                        <a:ln w="762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D12D" id="Rectangle 1" o:spid="_x0000_s1026" style="position:absolute;margin-left:246.4pt;margin-top:424.05pt;width:80.25pt;height:3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" filled="f" strokecolor="#78be21 [3205]" strokeweight="6pt"/>
            </w:pict>
          </mc:Fallback>
        </mc:AlternateContent>
      </w:r>
      <w:r w:rsidRPr="00E76966">
        <w:rPr>
          <w:noProof/>
        </w:rPr>
        <w:drawing>
          <wp:inline distT="0" distB="0" distL="0" distR="0" wp14:anchorId="2E063794" wp14:editId="3F8EE36F">
            <wp:extent cx="5303520" cy="5796515"/>
            <wp:effectExtent l="19050" t="19050" r="11430" b="13970"/>
            <wp:docPr id="837688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88966" name=""/>
                    <pic:cNvPicPr/>
                  </pic:nvPicPr>
                  <pic:blipFill>
                    <a:blip r:embed="rId20"/>
                    <a:stretch>
                      <a:fillRect/>
                    </a:stretch>
                  </pic:blipFill>
                  <pic:spPr>
                    <a:xfrm>
                      <a:off x="0" y="0"/>
                      <a:ext cx="5303520" cy="5796515"/>
                    </a:xfrm>
                    <a:prstGeom prst="rect">
                      <a:avLst/>
                    </a:prstGeom>
                    <a:ln>
                      <a:solidFill>
                        <a:schemeClr val="tx2"/>
                      </a:solidFill>
                    </a:ln>
                  </pic:spPr>
                </pic:pic>
              </a:graphicData>
            </a:graphic>
          </wp:inline>
        </w:drawing>
      </w:r>
    </w:p>
    <w:p w14:paraId="178122EC" w14:textId="3AFE282A" w:rsidR="00C42E5D" w:rsidRPr="007A057B" w:rsidRDefault="00C42E5D" w:rsidP="0075596A">
      <w:pPr>
        <w:spacing w:before="120" w:after="0"/>
      </w:pPr>
      <w:r>
        <w:br w:type="page"/>
      </w:r>
      <w:bookmarkEnd w:id="21"/>
    </w:p>
    <w:sectPr w:rsidR="00C42E5D" w:rsidRPr="007A057B" w:rsidSect="00C423D7">
      <w:footerReference w:type="default" r:id="rId21"/>
      <w:footerReference w:type="first" r:id="rId22"/>
      <w:type w:val="continuous"/>
      <w:pgSz w:w="12240" w:h="15840"/>
      <w:pgMar w:top="1080" w:right="1080" w:bottom="108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B5460" w14:textId="77777777" w:rsidR="0004017B" w:rsidRDefault="0004017B" w:rsidP="00D91FF4">
      <w:r>
        <w:separator/>
      </w:r>
    </w:p>
  </w:endnote>
  <w:endnote w:type="continuationSeparator" w:id="0">
    <w:p w14:paraId="464F7971" w14:textId="77777777" w:rsidR="0004017B" w:rsidRDefault="0004017B"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F07B" w14:textId="1661B559" w:rsidR="007857F7" w:rsidRDefault="007857F7">
    <w:pPr>
      <w:pStyle w:val="Footer"/>
    </w:pPr>
    <w:r w:rsidRPr="00AF5107">
      <w:tab/>
    </w:r>
    <w:r w:rsidRPr="00AF5107">
      <w:fldChar w:fldCharType="begin"/>
    </w:r>
    <w:r w:rsidRPr="00AF5107">
      <w:instrText xml:space="preserve"> PAGE   \* MERGEFORMAT </w:instrText>
    </w:r>
    <w:r w:rsidRPr="00AF5107">
      <w:fldChar w:fldCharType="separate"/>
    </w:r>
    <w:r w:rsidR="00081B62">
      <w:rPr>
        <w:noProof/>
      </w:rPr>
      <w:t>1</w:t>
    </w:r>
    <w:r w:rsidRPr="00AF5107">
      <w:rPr>
        <w:noProof/>
      </w:rPr>
      <w:fldChar w:fldCharType="end"/>
    </w:r>
  </w:p>
  <w:p w14:paraId="119F4287" w14:textId="77777777" w:rsidR="00DD3394" w:rsidRDefault="00DD33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9F75"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p w14:paraId="75B9D304" w14:textId="77777777" w:rsidR="00DD3394" w:rsidRDefault="00DD33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2B83A" w14:textId="77777777" w:rsidR="0004017B" w:rsidRDefault="0004017B" w:rsidP="00D91FF4">
      <w:r>
        <w:separator/>
      </w:r>
    </w:p>
  </w:footnote>
  <w:footnote w:type="continuationSeparator" w:id="0">
    <w:p w14:paraId="5FD759A2" w14:textId="77777777" w:rsidR="0004017B" w:rsidRDefault="0004017B" w:rsidP="00D91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DD3E2A"/>
    <w:multiLevelType w:val="hybridMultilevel"/>
    <w:tmpl w:val="12B290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6A7D03"/>
    <w:multiLevelType w:val="hybridMultilevel"/>
    <w:tmpl w:val="837A774C"/>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201A33"/>
    <w:multiLevelType w:val="hybridMultilevel"/>
    <w:tmpl w:val="2F5AEE7E"/>
    <w:lvl w:ilvl="0" w:tplc="FFFFFFFF">
      <w:start w:val="1"/>
      <w:numFmt w:val="decimal"/>
      <w:lvlText w:val="%1."/>
      <w:lvlJc w:val="left"/>
      <w:pPr>
        <w:ind w:left="720" w:hanging="360"/>
      </w:pPr>
      <w:rPr>
        <w:rFonts w:hint="default"/>
        <w:b/>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62723E"/>
    <w:multiLevelType w:val="hybridMultilevel"/>
    <w:tmpl w:val="837A774C"/>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2EC74C2"/>
    <w:multiLevelType w:val="hybridMultilevel"/>
    <w:tmpl w:val="837A774C"/>
    <w:lvl w:ilvl="0" w:tplc="C4BCF340">
      <w:start w:val="1"/>
      <w:numFmt w:val="decimal"/>
      <w:lvlText w:val="%1."/>
      <w:lvlJc w:val="left"/>
      <w:pPr>
        <w:ind w:left="720" w:hanging="360"/>
      </w:pPr>
      <w:rPr>
        <w:rFonts w:hint="default"/>
        <w:b/>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E4940"/>
    <w:multiLevelType w:val="hybridMultilevel"/>
    <w:tmpl w:val="5178B91C"/>
    <w:lvl w:ilvl="0" w:tplc="14C2CC9E">
      <w:start w:val="1"/>
      <w:numFmt w:val="bullet"/>
      <w:pStyle w:val="ListParagraph"/>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E10C73"/>
    <w:multiLevelType w:val="hybridMultilevel"/>
    <w:tmpl w:val="965A7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D6C42"/>
    <w:multiLevelType w:val="hybridMultilevel"/>
    <w:tmpl w:val="024800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1F570D"/>
    <w:multiLevelType w:val="hybridMultilevel"/>
    <w:tmpl w:val="330CBCE2"/>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822B2C"/>
    <w:multiLevelType w:val="hybridMultilevel"/>
    <w:tmpl w:val="E09EB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1E6667"/>
    <w:multiLevelType w:val="hybridMultilevel"/>
    <w:tmpl w:val="900A50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4F180A"/>
    <w:multiLevelType w:val="hybridMultilevel"/>
    <w:tmpl w:val="02584AFA"/>
    <w:lvl w:ilvl="0" w:tplc="2758D3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C1C21A0"/>
    <w:multiLevelType w:val="hybridMultilevel"/>
    <w:tmpl w:val="3FE23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114A4A"/>
    <w:multiLevelType w:val="hybridMultilevel"/>
    <w:tmpl w:val="837A774C"/>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A681C70"/>
    <w:multiLevelType w:val="hybridMultilevel"/>
    <w:tmpl w:val="457ABFC0"/>
    <w:lvl w:ilvl="0" w:tplc="C4BCF340">
      <w:start w:val="1"/>
      <w:numFmt w:val="decimal"/>
      <w:lvlText w:val="%1."/>
      <w:lvlJc w:val="left"/>
      <w:pPr>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764332"/>
    <w:multiLevelType w:val="hybridMultilevel"/>
    <w:tmpl w:val="837A774C"/>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323C97"/>
    <w:multiLevelType w:val="hybridMultilevel"/>
    <w:tmpl w:val="837A774C"/>
    <w:lvl w:ilvl="0" w:tplc="FFFFFFFF">
      <w:start w:val="1"/>
      <w:numFmt w:val="decimal"/>
      <w:lvlText w:val="%1."/>
      <w:lvlJc w:val="left"/>
      <w:pPr>
        <w:ind w:left="720" w:hanging="360"/>
      </w:pPr>
      <w:rPr>
        <w:rFonts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46F42AC"/>
    <w:multiLevelType w:val="hybridMultilevel"/>
    <w:tmpl w:val="99DE6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5F64BAD"/>
    <w:multiLevelType w:val="hybridMultilevel"/>
    <w:tmpl w:val="D7CC4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C62B13"/>
    <w:multiLevelType w:val="hybridMultilevel"/>
    <w:tmpl w:val="61381C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5E03DC"/>
    <w:multiLevelType w:val="hybridMultilevel"/>
    <w:tmpl w:val="9578C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5436AC"/>
    <w:multiLevelType w:val="hybridMultilevel"/>
    <w:tmpl w:val="2FD8D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B41870"/>
    <w:multiLevelType w:val="hybridMultilevel"/>
    <w:tmpl w:val="795ACCFC"/>
    <w:lvl w:ilvl="0" w:tplc="FFFFFFFF">
      <w:start w:val="1"/>
      <w:numFmt w:val="decimal"/>
      <w:lvlText w:val="%1."/>
      <w:lvlJc w:val="left"/>
      <w:pPr>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302F2F"/>
    <w:multiLevelType w:val="hybridMultilevel"/>
    <w:tmpl w:val="0218A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3502315">
    <w:abstractNumId w:val="6"/>
  </w:num>
  <w:num w:numId="2" w16cid:durableId="2088264386">
    <w:abstractNumId w:val="22"/>
  </w:num>
  <w:num w:numId="3" w16cid:durableId="2070767804">
    <w:abstractNumId w:val="11"/>
  </w:num>
  <w:num w:numId="4" w16cid:durableId="549921406">
    <w:abstractNumId w:val="20"/>
  </w:num>
  <w:num w:numId="5" w16cid:durableId="2116435265">
    <w:abstractNumId w:val="5"/>
  </w:num>
  <w:num w:numId="6" w16cid:durableId="1237203074">
    <w:abstractNumId w:val="14"/>
  </w:num>
  <w:num w:numId="7" w16cid:durableId="1994946174">
    <w:abstractNumId w:val="25"/>
  </w:num>
  <w:num w:numId="8" w16cid:durableId="1427842404">
    <w:abstractNumId w:val="9"/>
  </w:num>
  <w:num w:numId="9" w16cid:durableId="554971821">
    <w:abstractNumId w:val="17"/>
  </w:num>
  <w:num w:numId="10" w16cid:durableId="170417798">
    <w:abstractNumId w:val="24"/>
  </w:num>
  <w:num w:numId="11" w16cid:durableId="1712684114">
    <w:abstractNumId w:val="10"/>
  </w:num>
  <w:num w:numId="12" w16cid:durableId="74013058">
    <w:abstractNumId w:val="8"/>
  </w:num>
  <w:num w:numId="13" w16cid:durableId="46224268">
    <w:abstractNumId w:val="15"/>
  </w:num>
  <w:num w:numId="14" w16cid:durableId="2066489506">
    <w:abstractNumId w:val="4"/>
  </w:num>
  <w:num w:numId="15" w16cid:durableId="1353992700">
    <w:abstractNumId w:val="3"/>
  </w:num>
  <w:num w:numId="16" w16cid:durableId="1737431675">
    <w:abstractNumId w:val="7"/>
  </w:num>
  <w:num w:numId="17" w16cid:durableId="1105998347">
    <w:abstractNumId w:val="23"/>
  </w:num>
  <w:num w:numId="18" w16cid:durableId="1767653760">
    <w:abstractNumId w:val="1"/>
  </w:num>
  <w:num w:numId="19" w16cid:durableId="859129523">
    <w:abstractNumId w:val="21"/>
  </w:num>
  <w:num w:numId="20" w16cid:durableId="778064789">
    <w:abstractNumId w:val="13"/>
  </w:num>
  <w:num w:numId="21" w16cid:durableId="757865185">
    <w:abstractNumId w:val="18"/>
  </w:num>
  <w:num w:numId="22" w16cid:durableId="914970167">
    <w:abstractNumId w:val="2"/>
  </w:num>
  <w:num w:numId="23" w16cid:durableId="132723797">
    <w:abstractNumId w:val="19"/>
  </w:num>
  <w:num w:numId="24" w16cid:durableId="807091423">
    <w:abstractNumId w:val="0"/>
  </w:num>
  <w:num w:numId="25" w16cid:durableId="637880201">
    <w:abstractNumId w:val="12"/>
  </w:num>
  <w:num w:numId="26" w16cid:durableId="58885394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cryptProviderType="rsaAES" w:cryptAlgorithmClass="hash" w:cryptAlgorithmType="typeAny" w:cryptAlgorithmSid="14" w:cryptSpinCount="100000" w:hash="vOzAQ8ekh4ZC4l0VYYHWITB53FqgdIYQRyueTiBcaDD+nM9ve2J0rncAV4+a36yiCHjxs+Gabt8GJ2HUKCBnNA==" w:salt="HdfAH1EWvEAizJdIRYo5Jw=="/>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6A6"/>
    <w:rsid w:val="00002DEC"/>
    <w:rsid w:val="000065AC"/>
    <w:rsid w:val="00006A0A"/>
    <w:rsid w:val="00014836"/>
    <w:rsid w:val="000201FE"/>
    <w:rsid w:val="00021F9D"/>
    <w:rsid w:val="00036558"/>
    <w:rsid w:val="0004017B"/>
    <w:rsid w:val="00040C79"/>
    <w:rsid w:val="00056662"/>
    <w:rsid w:val="00064A12"/>
    <w:rsid w:val="00064B90"/>
    <w:rsid w:val="000722DA"/>
    <w:rsid w:val="0007374A"/>
    <w:rsid w:val="0007696A"/>
    <w:rsid w:val="00077A06"/>
    <w:rsid w:val="00080404"/>
    <w:rsid w:val="00081B62"/>
    <w:rsid w:val="00084742"/>
    <w:rsid w:val="000853A9"/>
    <w:rsid w:val="0008690C"/>
    <w:rsid w:val="000B0A75"/>
    <w:rsid w:val="000B2E68"/>
    <w:rsid w:val="000C3583"/>
    <w:rsid w:val="000C3708"/>
    <w:rsid w:val="000C3761"/>
    <w:rsid w:val="000C7373"/>
    <w:rsid w:val="000D5D14"/>
    <w:rsid w:val="000D763E"/>
    <w:rsid w:val="000E313B"/>
    <w:rsid w:val="000E3E9D"/>
    <w:rsid w:val="000F4BB1"/>
    <w:rsid w:val="000F534D"/>
    <w:rsid w:val="00113E1D"/>
    <w:rsid w:val="001229A2"/>
    <w:rsid w:val="00135082"/>
    <w:rsid w:val="00135DC7"/>
    <w:rsid w:val="00147ED1"/>
    <w:rsid w:val="001500D6"/>
    <w:rsid w:val="001506CF"/>
    <w:rsid w:val="00157C41"/>
    <w:rsid w:val="00163F02"/>
    <w:rsid w:val="0016451B"/>
    <w:rsid w:val="001661D9"/>
    <w:rsid w:val="001708EC"/>
    <w:rsid w:val="00182753"/>
    <w:rsid w:val="00190C94"/>
    <w:rsid w:val="001925A8"/>
    <w:rsid w:val="0019673D"/>
    <w:rsid w:val="00197518"/>
    <w:rsid w:val="00197F44"/>
    <w:rsid w:val="001A46BB"/>
    <w:rsid w:val="001B6FD0"/>
    <w:rsid w:val="001B7D48"/>
    <w:rsid w:val="001C3208"/>
    <w:rsid w:val="001C55E0"/>
    <w:rsid w:val="001D2703"/>
    <w:rsid w:val="001E218B"/>
    <w:rsid w:val="001E5573"/>
    <w:rsid w:val="001E5ECF"/>
    <w:rsid w:val="00211CA3"/>
    <w:rsid w:val="002210EA"/>
    <w:rsid w:val="00222A49"/>
    <w:rsid w:val="0022552E"/>
    <w:rsid w:val="00227E68"/>
    <w:rsid w:val="00232F7C"/>
    <w:rsid w:val="00236CB0"/>
    <w:rsid w:val="00256568"/>
    <w:rsid w:val="002609D6"/>
    <w:rsid w:val="00261247"/>
    <w:rsid w:val="00264652"/>
    <w:rsid w:val="0026674F"/>
    <w:rsid w:val="00266BE0"/>
    <w:rsid w:val="002678F6"/>
    <w:rsid w:val="00276328"/>
    <w:rsid w:val="00280071"/>
    <w:rsid w:val="00282084"/>
    <w:rsid w:val="00291052"/>
    <w:rsid w:val="002A12EA"/>
    <w:rsid w:val="002B25F3"/>
    <w:rsid w:val="002B5413"/>
    <w:rsid w:val="002B57CC"/>
    <w:rsid w:val="002B5E79"/>
    <w:rsid w:val="002C0859"/>
    <w:rsid w:val="002C17EA"/>
    <w:rsid w:val="002C4D0D"/>
    <w:rsid w:val="002D2291"/>
    <w:rsid w:val="002E4901"/>
    <w:rsid w:val="002E7098"/>
    <w:rsid w:val="002F1947"/>
    <w:rsid w:val="002F6222"/>
    <w:rsid w:val="00306D94"/>
    <w:rsid w:val="003125DF"/>
    <w:rsid w:val="00323357"/>
    <w:rsid w:val="003306BB"/>
    <w:rsid w:val="00330A0B"/>
    <w:rsid w:val="00335736"/>
    <w:rsid w:val="0034007E"/>
    <w:rsid w:val="0034427B"/>
    <w:rsid w:val="00345312"/>
    <w:rsid w:val="0035185A"/>
    <w:rsid w:val="003529FE"/>
    <w:rsid w:val="003563D2"/>
    <w:rsid w:val="00362F0B"/>
    <w:rsid w:val="00363507"/>
    <w:rsid w:val="00376FA5"/>
    <w:rsid w:val="003A1479"/>
    <w:rsid w:val="003A1813"/>
    <w:rsid w:val="003B7526"/>
    <w:rsid w:val="003B7D82"/>
    <w:rsid w:val="003C1AFA"/>
    <w:rsid w:val="003C1F07"/>
    <w:rsid w:val="003C4644"/>
    <w:rsid w:val="003C5BE3"/>
    <w:rsid w:val="003C6C1D"/>
    <w:rsid w:val="003F6F4D"/>
    <w:rsid w:val="0041172E"/>
    <w:rsid w:val="004122C2"/>
    <w:rsid w:val="00413A7C"/>
    <w:rsid w:val="004141DD"/>
    <w:rsid w:val="00424BE4"/>
    <w:rsid w:val="004401CB"/>
    <w:rsid w:val="00442BB0"/>
    <w:rsid w:val="00443DC4"/>
    <w:rsid w:val="00461804"/>
    <w:rsid w:val="004643F7"/>
    <w:rsid w:val="00466810"/>
    <w:rsid w:val="004715C3"/>
    <w:rsid w:val="00471D47"/>
    <w:rsid w:val="0047706A"/>
    <w:rsid w:val="004816B5"/>
    <w:rsid w:val="00483DD2"/>
    <w:rsid w:val="00494E6F"/>
    <w:rsid w:val="004A1B4D"/>
    <w:rsid w:val="004A58DD"/>
    <w:rsid w:val="004A6119"/>
    <w:rsid w:val="004A7810"/>
    <w:rsid w:val="004B47DC"/>
    <w:rsid w:val="004B7C67"/>
    <w:rsid w:val="004E1580"/>
    <w:rsid w:val="004E3DF6"/>
    <w:rsid w:val="004E75B3"/>
    <w:rsid w:val="004F04BA"/>
    <w:rsid w:val="004F0EFF"/>
    <w:rsid w:val="0050093F"/>
    <w:rsid w:val="00504B28"/>
    <w:rsid w:val="005144F5"/>
    <w:rsid w:val="00514788"/>
    <w:rsid w:val="005150A2"/>
    <w:rsid w:val="00515CDA"/>
    <w:rsid w:val="00516B3E"/>
    <w:rsid w:val="0054371B"/>
    <w:rsid w:val="0056615E"/>
    <w:rsid w:val="005666F2"/>
    <w:rsid w:val="005668EF"/>
    <w:rsid w:val="0057515F"/>
    <w:rsid w:val="0058227B"/>
    <w:rsid w:val="00590F0B"/>
    <w:rsid w:val="00592C35"/>
    <w:rsid w:val="005A763D"/>
    <w:rsid w:val="005B2DDF"/>
    <w:rsid w:val="005B4AE7"/>
    <w:rsid w:val="005B53B0"/>
    <w:rsid w:val="005C16D8"/>
    <w:rsid w:val="005D4207"/>
    <w:rsid w:val="005D4525"/>
    <w:rsid w:val="005D45B3"/>
    <w:rsid w:val="005D628E"/>
    <w:rsid w:val="005D782E"/>
    <w:rsid w:val="005E3FC1"/>
    <w:rsid w:val="005F6005"/>
    <w:rsid w:val="00601B3F"/>
    <w:rsid w:val="006064AB"/>
    <w:rsid w:val="00614880"/>
    <w:rsid w:val="00621BD2"/>
    <w:rsid w:val="00621FF4"/>
    <w:rsid w:val="00622BB5"/>
    <w:rsid w:val="006273B9"/>
    <w:rsid w:val="0063711A"/>
    <w:rsid w:val="00652D74"/>
    <w:rsid w:val="00653672"/>
    <w:rsid w:val="00655345"/>
    <w:rsid w:val="0065683E"/>
    <w:rsid w:val="006575CB"/>
    <w:rsid w:val="00672536"/>
    <w:rsid w:val="00681C3A"/>
    <w:rsid w:val="00681EDC"/>
    <w:rsid w:val="00683D66"/>
    <w:rsid w:val="0068649F"/>
    <w:rsid w:val="00687189"/>
    <w:rsid w:val="0069593A"/>
    <w:rsid w:val="00697CCC"/>
    <w:rsid w:val="006A2343"/>
    <w:rsid w:val="006A752B"/>
    <w:rsid w:val="006B13B7"/>
    <w:rsid w:val="006B2942"/>
    <w:rsid w:val="006B3994"/>
    <w:rsid w:val="006C0E45"/>
    <w:rsid w:val="006D4829"/>
    <w:rsid w:val="006D4CB8"/>
    <w:rsid w:val="006E18EC"/>
    <w:rsid w:val="006F3B38"/>
    <w:rsid w:val="007067E5"/>
    <w:rsid w:val="007137A4"/>
    <w:rsid w:val="00723268"/>
    <w:rsid w:val="0074778B"/>
    <w:rsid w:val="0075596A"/>
    <w:rsid w:val="0077225E"/>
    <w:rsid w:val="007857F7"/>
    <w:rsid w:val="00793F48"/>
    <w:rsid w:val="007A057B"/>
    <w:rsid w:val="007B2A96"/>
    <w:rsid w:val="007B35B2"/>
    <w:rsid w:val="007B5A81"/>
    <w:rsid w:val="007C1BE5"/>
    <w:rsid w:val="007D12B0"/>
    <w:rsid w:val="007D1FFF"/>
    <w:rsid w:val="007D42A0"/>
    <w:rsid w:val="007D4DBF"/>
    <w:rsid w:val="007E685C"/>
    <w:rsid w:val="007F3694"/>
    <w:rsid w:val="007F6108"/>
    <w:rsid w:val="007F7097"/>
    <w:rsid w:val="00803DE9"/>
    <w:rsid w:val="00806678"/>
    <w:rsid w:val="008067A6"/>
    <w:rsid w:val="008114AA"/>
    <w:rsid w:val="008140CC"/>
    <w:rsid w:val="00817A6F"/>
    <w:rsid w:val="008251B3"/>
    <w:rsid w:val="00841949"/>
    <w:rsid w:val="00844F1D"/>
    <w:rsid w:val="0084749F"/>
    <w:rsid w:val="00864202"/>
    <w:rsid w:val="00864437"/>
    <w:rsid w:val="00874EB1"/>
    <w:rsid w:val="008A4E18"/>
    <w:rsid w:val="008B10ED"/>
    <w:rsid w:val="008B5443"/>
    <w:rsid w:val="008B7A1E"/>
    <w:rsid w:val="008C7EEB"/>
    <w:rsid w:val="008D0DEF"/>
    <w:rsid w:val="008D2256"/>
    <w:rsid w:val="008D5E3D"/>
    <w:rsid w:val="008E09D4"/>
    <w:rsid w:val="008E6BE9"/>
    <w:rsid w:val="008F7133"/>
    <w:rsid w:val="00905BC6"/>
    <w:rsid w:val="0090737A"/>
    <w:rsid w:val="00925BC7"/>
    <w:rsid w:val="00931F37"/>
    <w:rsid w:val="00941966"/>
    <w:rsid w:val="0094786F"/>
    <w:rsid w:val="00955CA6"/>
    <w:rsid w:val="0096108C"/>
    <w:rsid w:val="00963BA0"/>
    <w:rsid w:val="009653F5"/>
    <w:rsid w:val="009671F5"/>
    <w:rsid w:val="009676DD"/>
    <w:rsid w:val="00967764"/>
    <w:rsid w:val="00974019"/>
    <w:rsid w:val="009810EE"/>
    <w:rsid w:val="009837DB"/>
    <w:rsid w:val="00984CC9"/>
    <w:rsid w:val="009902DC"/>
    <w:rsid w:val="00990E51"/>
    <w:rsid w:val="0099233F"/>
    <w:rsid w:val="00995706"/>
    <w:rsid w:val="00997400"/>
    <w:rsid w:val="009A51AB"/>
    <w:rsid w:val="009B0070"/>
    <w:rsid w:val="009B54A0"/>
    <w:rsid w:val="009C4E6F"/>
    <w:rsid w:val="009C6405"/>
    <w:rsid w:val="009D0720"/>
    <w:rsid w:val="009E0594"/>
    <w:rsid w:val="009E28C1"/>
    <w:rsid w:val="009E7C82"/>
    <w:rsid w:val="009F6B2C"/>
    <w:rsid w:val="00A30799"/>
    <w:rsid w:val="00A469B8"/>
    <w:rsid w:val="00A476C1"/>
    <w:rsid w:val="00A536E6"/>
    <w:rsid w:val="00A57FE8"/>
    <w:rsid w:val="00A64ECE"/>
    <w:rsid w:val="00A66185"/>
    <w:rsid w:val="00A71CAD"/>
    <w:rsid w:val="00A731A2"/>
    <w:rsid w:val="00A827B0"/>
    <w:rsid w:val="00A827C1"/>
    <w:rsid w:val="00A835DA"/>
    <w:rsid w:val="00A90EEC"/>
    <w:rsid w:val="00A92AFF"/>
    <w:rsid w:val="00A93EA6"/>
    <w:rsid w:val="00A93F40"/>
    <w:rsid w:val="00A96F93"/>
    <w:rsid w:val="00AB1F46"/>
    <w:rsid w:val="00AB65FF"/>
    <w:rsid w:val="00AD122F"/>
    <w:rsid w:val="00AD39DA"/>
    <w:rsid w:val="00AD517F"/>
    <w:rsid w:val="00AD5DFE"/>
    <w:rsid w:val="00AD6CA2"/>
    <w:rsid w:val="00AE5772"/>
    <w:rsid w:val="00AF22AD"/>
    <w:rsid w:val="00AF5107"/>
    <w:rsid w:val="00B06264"/>
    <w:rsid w:val="00B07C8F"/>
    <w:rsid w:val="00B275D4"/>
    <w:rsid w:val="00B437C8"/>
    <w:rsid w:val="00B511B4"/>
    <w:rsid w:val="00B64D05"/>
    <w:rsid w:val="00B73BA8"/>
    <w:rsid w:val="00B75051"/>
    <w:rsid w:val="00B75641"/>
    <w:rsid w:val="00B77CC5"/>
    <w:rsid w:val="00B80EFD"/>
    <w:rsid w:val="00B83E29"/>
    <w:rsid w:val="00B859DE"/>
    <w:rsid w:val="00BB38CC"/>
    <w:rsid w:val="00BD0E59"/>
    <w:rsid w:val="00BD1F19"/>
    <w:rsid w:val="00BE0288"/>
    <w:rsid w:val="00BE0D72"/>
    <w:rsid w:val="00BE3444"/>
    <w:rsid w:val="00C05A8E"/>
    <w:rsid w:val="00C073B1"/>
    <w:rsid w:val="00C12D2F"/>
    <w:rsid w:val="00C13CB2"/>
    <w:rsid w:val="00C22BCA"/>
    <w:rsid w:val="00C277A8"/>
    <w:rsid w:val="00C309AE"/>
    <w:rsid w:val="00C365CE"/>
    <w:rsid w:val="00C37180"/>
    <w:rsid w:val="00C417EB"/>
    <w:rsid w:val="00C423D7"/>
    <w:rsid w:val="00C42E5D"/>
    <w:rsid w:val="00C528AE"/>
    <w:rsid w:val="00C53C8D"/>
    <w:rsid w:val="00C73DF1"/>
    <w:rsid w:val="00C90830"/>
    <w:rsid w:val="00CA2CFB"/>
    <w:rsid w:val="00CA5D23"/>
    <w:rsid w:val="00CA7CF1"/>
    <w:rsid w:val="00CE0FEE"/>
    <w:rsid w:val="00CE45B0"/>
    <w:rsid w:val="00CF1393"/>
    <w:rsid w:val="00CF1D59"/>
    <w:rsid w:val="00CF4F3A"/>
    <w:rsid w:val="00D0014D"/>
    <w:rsid w:val="00D0128C"/>
    <w:rsid w:val="00D03247"/>
    <w:rsid w:val="00D22819"/>
    <w:rsid w:val="00D33929"/>
    <w:rsid w:val="00D367B8"/>
    <w:rsid w:val="00D42E57"/>
    <w:rsid w:val="00D43DA1"/>
    <w:rsid w:val="00D511F0"/>
    <w:rsid w:val="00D54EE5"/>
    <w:rsid w:val="00D63F82"/>
    <w:rsid w:val="00D640FC"/>
    <w:rsid w:val="00D646BD"/>
    <w:rsid w:val="00D70F7D"/>
    <w:rsid w:val="00D761F7"/>
    <w:rsid w:val="00D91FF4"/>
    <w:rsid w:val="00D92929"/>
    <w:rsid w:val="00D93C2E"/>
    <w:rsid w:val="00D970A5"/>
    <w:rsid w:val="00DA68D9"/>
    <w:rsid w:val="00DB4967"/>
    <w:rsid w:val="00DC1166"/>
    <w:rsid w:val="00DC1A1C"/>
    <w:rsid w:val="00DC22CF"/>
    <w:rsid w:val="00DD2B5B"/>
    <w:rsid w:val="00DD3394"/>
    <w:rsid w:val="00DD4C08"/>
    <w:rsid w:val="00DE50CB"/>
    <w:rsid w:val="00DF3547"/>
    <w:rsid w:val="00E13340"/>
    <w:rsid w:val="00E16ECC"/>
    <w:rsid w:val="00E206AE"/>
    <w:rsid w:val="00E20F02"/>
    <w:rsid w:val="00E229C1"/>
    <w:rsid w:val="00E23397"/>
    <w:rsid w:val="00E32CD7"/>
    <w:rsid w:val="00E37DF5"/>
    <w:rsid w:val="00E44EE1"/>
    <w:rsid w:val="00E5241D"/>
    <w:rsid w:val="00E55EE8"/>
    <w:rsid w:val="00E5680C"/>
    <w:rsid w:val="00E61A16"/>
    <w:rsid w:val="00E7358D"/>
    <w:rsid w:val="00E74529"/>
    <w:rsid w:val="00E76267"/>
    <w:rsid w:val="00E806A6"/>
    <w:rsid w:val="00E859BB"/>
    <w:rsid w:val="00EA535B"/>
    <w:rsid w:val="00EB5841"/>
    <w:rsid w:val="00EC579D"/>
    <w:rsid w:val="00ED5BDC"/>
    <w:rsid w:val="00ED7DAC"/>
    <w:rsid w:val="00F05F9A"/>
    <w:rsid w:val="00F067A6"/>
    <w:rsid w:val="00F20B25"/>
    <w:rsid w:val="00F212F3"/>
    <w:rsid w:val="00F278C3"/>
    <w:rsid w:val="00F34DE9"/>
    <w:rsid w:val="00F70C03"/>
    <w:rsid w:val="00F70F2D"/>
    <w:rsid w:val="00F745B9"/>
    <w:rsid w:val="00F81B2F"/>
    <w:rsid w:val="00F9084A"/>
    <w:rsid w:val="00F94752"/>
    <w:rsid w:val="00FA779D"/>
    <w:rsid w:val="00FB3204"/>
    <w:rsid w:val="00FB4733"/>
    <w:rsid w:val="00FB6E40"/>
    <w:rsid w:val="00FD1CCB"/>
    <w:rsid w:val="00FD5BF8"/>
    <w:rsid w:val="00FE270A"/>
    <w:rsid w:val="00FE583B"/>
    <w:rsid w:val="00FF19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0A72E7"/>
  <w15:chartTrackingRefBased/>
  <w15:docId w15:val="{4564ADE3-05DB-4BBA-A54B-F08C7D1C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kern w:val="2"/>
        <w:sz w:val="22"/>
        <w:szCs w:val="22"/>
        <w:lang w:val="en-US" w:eastAsia="en-US" w:bidi="en-US"/>
        <w14:ligatures w14:val="standardContextual"/>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7DB"/>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94786F"/>
    <w:pPr>
      <w:keepNext/>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1"/>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94786F"/>
    <w:rPr>
      <w:rFonts w:eastAsiaTheme="majorEastAsia" w:cstheme="majorBidi"/>
      <w:i/>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next w:val="Normal"/>
    <w:uiPriority w:val="39"/>
    <w:semiHidden/>
    <w:unhideWhenUsed/>
    <w:qFormat/>
    <w:rsid w:val="00CF1393"/>
    <w:pPr>
      <w:keepNext/>
      <w:keepLines/>
      <w:spacing w:before="480"/>
    </w:pPr>
    <w:rPr>
      <w:rFonts w:asciiTheme="majorHAnsi" w:eastAsiaTheme="majorEastAsia" w:hAnsiTheme="majorHAnsi" w:cstheme="majorBidi"/>
      <w:b/>
      <w:bCs/>
      <w:color w:val="00294B" w:themeColor="accent1" w:themeShade="BF"/>
      <w:sz w:val="28"/>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1"/>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customStyle="1" w:styleId="paragraph">
    <w:name w:val="paragraph"/>
    <w:basedOn w:val="Normal"/>
    <w:rsid w:val="00E806A6"/>
    <w:pPr>
      <w:spacing w:before="100" w:beforeAutospacing="1" w:after="100" w:afterAutospacing="1" w:line="240" w:lineRule="auto"/>
    </w:pPr>
    <w:rPr>
      <w:rFonts w:ascii="Times New Roman" w:hAnsi="Times New Roman"/>
      <w:kern w:val="0"/>
      <w:sz w:val="24"/>
      <w:szCs w:val="24"/>
      <w:lang w:bidi="ar-SA"/>
      <w14:ligatures w14:val="none"/>
    </w:rPr>
  </w:style>
  <w:style w:type="character" w:customStyle="1" w:styleId="normaltextrun">
    <w:name w:val="normaltextrun"/>
    <w:basedOn w:val="DefaultParagraphFont"/>
    <w:rsid w:val="00E806A6"/>
  </w:style>
  <w:style w:type="character" w:customStyle="1" w:styleId="eop">
    <w:name w:val="eop"/>
    <w:basedOn w:val="DefaultParagraphFont"/>
    <w:rsid w:val="00E806A6"/>
  </w:style>
  <w:style w:type="character" w:customStyle="1" w:styleId="scxw252076646">
    <w:name w:val="scxw252076646"/>
    <w:basedOn w:val="DefaultParagraphFont"/>
    <w:rsid w:val="00F70F2D"/>
  </w:style>
  <w:style w:type="character" w:customStyle="1" w:styleId="ListParagraphChar">
    <w:name w:val="List Paragraph Char"/>
    <w:basedOn w:val="DefaultParagraphFont"/>
    <w:link w:val="ListParagraph"/>
    <w:rsid w:val="007F3694"/>
  </w:style>
  <w:style w:type="character" w:styleId="UnresolvedMention">
    <w:name w:val="Unresolved Mention"/>
    <w:basedOn w:val="DefaultParagraphFont"/>
    <w:uiPriority w:val="99"/>
    <w:semiHidden/>
    <w:unhideWhenUsed/>
    <w:rsid w:val="00276328"/>
    <w:rPr>
      <w:color w:val="605E5C"/>
      <w:shd w:val="clear" w:color="auto" w:fill="E1DFDD"/>
    </w:rPr>
  </w:style>
  <w:style w:type="character" w:styleId="FootnoteReference">
    <w:name w:val="footnote reference"/>
    <w:basedOn w:val="DefaultParagraphFont"/>
    <w:uiPriority w:val="99"/>
    <w:semiHidden/>
    <w:unhideWhenUsed/>
    <w:rsid w:val="0034427B"/>
    <w:rPr>
      <w:vertAlign w:val="superscript"/>
    </w:rPr>
  </w:style>
  <w:style w:type="paragraph" w:styleId="FootnoteText">
    <w:name w:val="footnote text"/>
    <w:basedOn w:val="Normal"/>
    <w:link w:val="FootnoteTextChar"/>
    <w:uiPriority w:val="99"/>
    <w:unhideWhenUsed/>
    <w:rsid w:val="0034427B"/>
    <w:pPr>
      <w:spacing w:before="0" w:after="0" w:line="240" w:lineRule="auto"/>
      <w:jc w:val="both"/>
    </w:pPr>
    <w:rPr>
      <w:rFonts w:asciiTheme="minorHAnsi" w:eastAsiaTheme="minorHAnsi" w:hAnsiTheme="minorHAnsi" w:cstheme="minorBidi"/>
      <w:sz w:val="20"/>
      <w:szCs w:val="20"/>
      <w:lang w:bidi="ar-SA"/>
    </w:rPr>
  </w:style>
  <w:style w:type="character" w:customStyle="1" w:styleId="FootnoteTextChar">
    <w:name w:val="Footnote Text Char"/>
    <w:basedOn w:val="DefaultParagraphFont"/>
    <w:link w:val="FootnoteText"/>
    <w:uiPriority w:val="99"/>
    <w:rsid w:val="0034427B"/>
    <w:rPr>
      <w:rFonts w:asciiTheme="minorHAnsi" w:eastAsiaTheme="minorHAnsi" w:hAnsiTheme="minorHAnsi" w:cstheme="minorBidi"/>
      <w:sz w:val="20"/>
      <w:szCs w:val="20"/>
      <w:lang w:bidi="ar-SA"/>
    </w:rPr>
  </w:style>
  <w:style w:type="paragraph" w:styleId="TOC1">
    <w:name w:val="toc 1"/>
    <w:basedOn w:val="Normal"/>
    <w:next w:val="Normal"/>
    <w:autoRedefine/>
    <w:uiPriority w:val="39"/>
    <w:unhideWhenUsed/>
    <w:rsid w:val="00B80EFD"/>
    <w:pPr>
      <w:spacing w:after="100"/>
    </w:pPr>
  </w:style>
  <w:style w:type="paragraph" w:styleId="TOC2">
    <w:name w:val="toc 2"/>
    <w:basedOn w:val="Normal"/>
    <w:next w:val="Normal"/>
    <w:autoRedefine/>
    <w:uiPriority w:val="39"/>
    <w:unhideWhenUsed/>
    <w:rsid w:val="00B80EFD"/>
    <w:pPr>
      <w:spacing w:after="100"/>
      <w:ind w:left="220"/>
    </w:pPr>
  </w:style>
  <w:style w:type="paragraph" w:styleId="TOC3">
    <w:name w:val="toc 3"/>
    <w:basedOn w:val="Normal"/>
    <w:next w:val="Normal"/>
    <w:autoRedefine/>
    <w:uiPriority w:val="39"/>
    <w:unhideWhenUsed/>
    <w:rsid w:val="00B80EFD"/>
    <w:pPr>
      <w:spacing w:after="100"/>
      <w:ind w:left="440"/>
    </w:pPr>
  </w:style>
  <w:style w:type="paragraph" w:styleId="BodyText">
    <w:name w:val="Body Text"/>
    <w:basedOn w:val="Normal"/>
    <w:link w:val="BodyTextChar"/>
    <w:unhideWhenUsed/>
    <w:qFormat/>
    <w:rsid w:val="00B80EFD"/>
    <w:pPr>
      <w:spacing w:after="120"/>
    </w:pPr>
  </w:style>
  <w:style w:type="character" w:customStyle="1" w:styleId="BodyTextChar">
    <w:name w:val="Body Text Char"/>
    <w:basedOn w:val="DefaultParagraphFont"/>
    <w:link w:val="BodyText"/>
    <w:rsid w:val="00B80EFD"/>
  </w:style>
  <w:style w:type="paragraph" w:styleId="List">
    <w:name w:val="List"/>
    <w:basedOn w:val="Normal"/>
    <w:qFormat/>
    <w:rsid w:val="00B80EFD"/>
    <w:pPr>
      <w:spacing w:before="120" w:after="0" w:line="300" w:lineRule="auto"/>
      <w:ind w:left="720" w:hanging="360"/>
      <w:contextualSpacing/>
    </w:pPr>
    <w:rPr>
      <w:kern w:val="0"/>
      <w:lang w:bidi="ar-SA"/>
      <w14:ligatures w14:val="none"/>
    </w:rPr>
  </w:style>
  <w:style w:type="paragraph" w:styleId="Header">
    <w:name w:val="header"/>
    <w:basedOn w:val="Normal"/>
    <w:link w:val="HeaderChar"/>
    <w:uiPriority w:val="99"/>
    <w:unhideWhenUsed/>
    <w:rsid w:val="00B80EF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80EFD"/>
  </w:style>
  <w:style w:type="character" w:styleId="IntenseReference">
    <w:name w:val="Intense Reference"/>
    <w:basedOn w:val="DefaultParagraphFont"/>
    <w:uiPriority w:val="32"/>
    <w:rsid w:val="002B25F3"/>
    <w:rPr>
      <w:b/>
      <w:bCs/>
      <w:smallCaps/>
      <w:color w:val="78BE21" w:themeColor="accent2"/>
      <w:spacing w:val="5"/>
      <w:u w:val="single"/>
    </w:rPr>
  </w:style>
  <w:style w:type="character" w:styleId="FollowedHyperlink">
    <w:name w:val="FollowedHyperlink"/>
    <w:basedOn w:val="DefaultParagraphFont"/>
    <w:semiHidden/>
    <w:unhideWhenUsed/>
    <w:rsid w:val="001E218B"/>
    <w:rPr>
      <w:color w:val="5D295F" w:themeColor="followedHyperlink"/>
      <w:u w:val="single"/>
    </w:rPr>
  </w:style>
  <w:style w:type="paragraph" w:styleId="Revision">
    <w:name w:val="Revision"/>
    <w:hidden/>
    <w:uiPriority w:val="99"/>
    <w:semiHidden/>
    <w:rsid w:val="00AD517F"/>
    <w:pPr>
      <w:spacing w:before="0" w:line="240" w:lineRule="auto"/>
    </w:pPr>
  </w:style>
  <w:style w:type="character" w:styleId="CommentReference">
    <w:name w:val="annotation reference"/>
    <w:basedOn w:val="DefaultParagraphFont"/>
    <w:uiPriority w:val="99"/>
    <w:semiHidden/>
    <w:unhideWhenUsed/>
    <w:rsid w:val="00653672"/>
    <w:rPr>
      <w:sz w:val="16"/>
      <w:szCs w:val="16"/>
    </w:rPr>
  </w:style>
  <w:style w:type="paragraph" w:styleId="CommentText">
    <w:name w:val="annotation text"/>
    <w:basedOn w:val="Normal"/>
    <w:link w:val="CommentTextChar"/>
    <w:uiPriority w:val="99"/>
    <w:unhideWhenUsed/>
    <w:rsid w:val="00653672"/>
    <w:pPr>
      <w:spacing w:before="0" w:after="160" w:line="240" w:lineRule="auto"/>
      <w:jc w:val="both"/>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653672"/>
    <w:rPr>
      <w:rFonts w:asciiTheme="minorHAnsi" w:eastAsiaTheme="minorHAnsi" w:hAnsiTheme="minorHAnsi" w:cstheme="minorBidi"/>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49886900">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223296370">
      <w:bodyDiv w:val="1"/>
      <w:marLeft w:val="0"/>
      <w:marRight w:val="0"/>
      <w:marTop w:val="0"/>
      <w:marBottom w:val="0"/>
      <w:divBdr>
        <w:top w:val="none" w:sz="0" w:space="0" w:color="auto"/>
        <w:left w:val="none" w:sz="0" w:space="0" w:color="auto"/>
        <w:bottom w:val="none" w:sz="0" w:space="0" w:color="auto"/>
        <w:right w:val="none" w:sz="0" w:space="0" w:color="auto"/>
      </w:divBdr>
    </w:div>
    <w:div w:id="245923123">
      <w:bodyDiv w:val="1"/>
      <w:marLeft w:val="0"/>
      <w:marRight w:val="0"/>
      <w:marTop w:val="0"/>
      <w:marBottom w:val="0"/>
      <w:divBdr>
        <w:top w:val="none" w:sz="0" w:space="0" w:color="auto"/>
        <w:left w:val="none" w:sz="0" w:space="0" w:color="auto"/>
        <w:bottom w:val="none" w:sz="0" w:space="0" w:color="auto"/>
        <w:right w:val="none" w:sz="0" w:space="0" w:color="auto"/>
      </w:divBdr>
    </w:div>
    <w:div w:id="484057393">
      <w:bodyDiv w:val="1"/>
      <w:marLeft w:val="0"/>
      <w:marRight w:val="0"/>
      <w:marTop w:val="0"/>
      <w:marBottom w:val="0"/>
      <w:divBdr>
        <w:top w:val="none" w:sz="0" w:space="0" w:color="auto"/>
        <w:left w:val="none" w:sz="0" w:space="0" w:color="auto"/>
        <w:bottom w:val="none" w:sz="0" w:space="0" w:color="auto"/>
        <w:right w:val="none" w:sz="0" w:space="0" w:color="auto"/>
      </w:divBdr>
      <w:divsChild>
        <w:div w:id="740718202">
          <w:marLeft w:val="0"/>
          <w:marRight w:val="0"/>
          <w:marTop w:val="0"/>
          <w:marBottom w:val="0"/>
          <w:divBdr>
            <w:top w:val="none" w:sz="0" w:space="0" w:color="auto"/>
            <w:left w:val="none" w:sz="0" w:space="0" w:color="auto"/>
            <w:bottom w:val="none" w:sz="0" w:space="0" w:color="auto"/>
            <w:right w:val="none" w:sz="0" w:space="0" w:color="auto"/>
          </w:divBdr>
        </w:div>
        <w:div w:id="1447693713">
          <w:marLeft w:val="0"/>
          <w:marRight w:val="0"/>
          <w:marTop w:val="0"/>
          <w:marBottom w:val="0"/>
          <w:divBdr>
            <w:top w:val="none" w:sz="0" w:space="0" w:color="auto"/>
            <w:left w:val="none" w:sz="0" w:space="0" w:color="auto"/>
            <w:bottom w:val="none" w:sz="0" w:space="0" w:color="auto"/>
            <w:right w:val="none" w:sz="0" w:space="0" w:color="auto"/>
          </w:divBdr>
        </w:div>
        <w:div w:id="1879926702">
          <w:marLeft w:val="0"/>
          <w:marRight w:val="0"/>
          <w:marTop w:val="0"/>
          <w:marBottom w:val="0"/>
          <w:divBdr>
            <w:top w:val="none" w:sz="0" w:space="0" w:color="auto"/>
            <w:left w:val="none" w:sz="0" w:space="0" w:color="auto"/>
            <w:bottom w:val="none" w:sz="0" w:space="0" w:color="auto"/>
            <w:right w:val="none" w:sz="0" w:space="0" w:color="auto"/>
          </w:divBdr>
        </w:div>
      </w:divsChild>
    </w:div>
    <w:div w:id="540435612">
      <w:bodyDiv w:val="1"/>
      <w:marLeft w:val="0"/>
      <w:marRight w:val="0"/>
      <w:marTop w:val="0"/>
      <w:marBottom w:val="0"/>
      <w:divBdr>
        <w:top w:val="none" w:sz="0" w:space="0" w:color="auto"/>
        <w:left w:val="none" w:sz="0" w:space="0" w:color="auto"/>
        <w:bottom w:val="none" w:sz="0" w:space="0" w:color="auto"/>
        <w:right w:val="none" w:sz="0" w:space="0" w:color="auto"/>
      </w:divBdr>
      <w:divsChild>
        <w:div w:id="1478306757">
          <w:marLeft w:val="0"/>
          <w:marRight w:val="0"/>
          <w:marTop w:val="0"/>
          <w:marBottom w:val="0"/>
          <w:divBdr>
            <w:top w:val="none" w:sz="0" w:space="0" w:color="auto"/>
            <w:left w:val="none" w:sz="0" w:space="0" w:color="auto"/>
            <w:bottom w:val="none" w:sz="0" w:space="0" w:color="auto"/>
            <w:right w:val="none" w:sz="0" w:space="0" w:color="auto"/>
          </w:divBdr>
        </w:div>
        <w:div w:id="1405685959">
          <w:marLeft w:val="0"/>
          <w:marRight w:val="0"/>
          <w:marTop w:val="0"/>
          <w:marBottom w:val="0"/>
          <w:divBdr>
            <w:top w:val="none" w:sz="0" w:space="0" w:color="auto"/>
            <w:left w:val="none" w:sz="0" w:space="0" w:color="auto"/>
            <w:bottom w:val="none" w:sz="0" w:space="0" w:color="auto"/>
            <w:right w:val="none" w:sz="0" w:space="0" w:color="auto"/>
          </w:divBdr>
          <w:divsChild>
            <w:div w:id="412630920">
              <w:marLeft w:val="0"/>
              <w:marRight w:val="0"/>
              <w:marTop w:val="30"/>
              <w:marBottom w:val="30"/>
              <w:divBdr>
                <w:top w:val="none" w:sz="0" w:space="0" w:color="auto"/>
                <w:left w:val="none" w:sz="0" w:space="0" w:color="auto"/>
                <w:bottom w:val="none" w:sz="0" w:space="0" w:color="auto"/>
                <w:right w:val="none" w:sz="0" w:space="0" w:color="auto"/>
              </w:divBdr>
              <w:divsChild>
                <w:div w:id="177741748">
                  <w:marLeft w:val="0"/>
                  <w:marRight w:val="0"/>
                  <w:marTop w:val="0"/>
                  <w:marBottom w:val="0"/>
                  <w:divBdr>
                    <w:top w:val="none" w:sz="0" w:space="0" w:color="auto"/>
                    <w:left w:val="none" w:sz="0" w:space="0" w:color="auto"/>
                    <w:bottom w:val="none" w:sz="0" w:space="0" w:color="auto"/>
                    <w:right w:val="none" w:sz="0" w:space="0" w:color="auto"/>
                  </w:divBdr>
                  <w:divsChild>
                    <w:div w:id="1027632913">
                      <w:marLeft w:val="0"/>
                      <w:marRight w:val="0"/>
                      <w:marTop w:val="0"/>
                      <w:marBottom w:val="0"/>
                      <w:divBdr>
                        <w:top w:val="none" w:sz="0" w:space="0" w:color="auto"/>
                        <w:left w:val="none" w:sz="0" w:space="0" w:color="auto"/>
                        <w:bottom w:val="none" w:sz="0" w:space="0" w:color="auto"/>
                        <w:right w:val="none" w:sz="0" w:space="0" w:color="auto"/>
                      </w:divBdr>
                    </w:div>
                  </w:divsChild>
                </w:div>
                <w:div w:id="601648924">
                  <w:marLeft w:val="0"/>
                  <w:marRight w:val="0"/>
                  <w:marTop w:val="0"/>
                  <w:marBottom w:val="0"/>
                  <w:divBdr>
                    <w:top w:val="none" w:sz="0" w:space="0" w:color="auto"/>
                    <w:left w:val="none" w:sz="0" w:space="0" w:color="auto"/>
                    <w:bottom w:val="none" w:sz="0" w:space="0" w:color="auto"/>
                    <w:right w:val="none" w:sz="0" w:space="0" w:color="auto"/>
                  </w:divBdr>
                  <w:divsChild>
                    <w:div w:id="1440294909">
                      <w:marLeft w:val="0"/>
                      <w:marRight w:val="0"/>
                      <w:marTop w:val="0"/>
                      <w:marBottom w:val="0"/>
                      <w:divBdr>
                        <w:top w:val="none" w:sz="0" w:space="0" w:color="auto"/>
                        <w:left w:val="none" w:sz="0" w:space="0" w:color="auto"/>
                        <w:bottom w:val="none" w:sz="0" w:space="0" w:color="auto"/>
                        <w:right w:val="none" w:sz="0" w:space="0" w:color="auto"/>
                      </w:divBdr>
                    </w:div>
                  </w:divsChild>
                </w:div>
                <w:div w:id="1759135282">
                  <w:marLeft w:val="0"/>
                  <w:marRight w:val="0"/>
                  <w:marTop w:val="0"/>
                  <w:marBottom w:val="0"/>
                  <w:divBdr>
                    <w:top w:val="none" w:sz="0" w:space="0" w:color="auto"/>
                    <w:left w:val="none" w:sz="0" w:space="0" w:color="auto"/>
                    <w:bottom w:val="none" w:sz="0" w:space="0" w:color="auto"/>
                    <w:right w:val="none" w:sz="0" w:space="0" w:color="auto"/>
                  </w:divBdr>
                  <w:divsChild>
                    <w:div w:id="830490711">
                      <w:marLeft w:val="0"/>
                      <w:marRight w:val="0"/>
                      <w:marTop w:val="0"/>
                      <w:marBottom w:val="0"/>
                      <w:divBdr>
                        <w:top w:val="none" w:sz="0" w:space="0" w:color="auto"/>
                        <w:left w:val="none" w:sz="0" w:space="0" w:color="auto"/>
                        <w:bottom w:val="none" w:sz="0" w:space="0" w:color="auto"/>
                        <w:right w:val="none" w:sz="0" w:space="0" w:color="auto"/>
                      </w:divBdr>
                    </w:div>
                    <w:div w:id="1557010860">
                      <w:marLeft w:val="0"/>
                      <w:marRight w:val="0"/>
                      <w:marTop w:val="0"/>
                      <w:marBottom w:val="0"/>
                      <w:divBdr>
                        <w:top w:val="none" w:sz="0" w:space="0" w:color="auto"/>
                        <w:left w:val="none" w:sz="0" w:space="0" w:color="auto"/>
                        <w:bottom w:val="none" w:sz="0" w:space="0" w:color="auto"/>
                        <w:right w:val="none" w:sz="0" w:space="0" w:color="auto"/>
                      </w:divBdr>
                    </w:div>
                  </w:divsChild>
                </w:div>
                <w:div w:id="2114125958">
                  <w:marLeft w:val="0"/>
                  <w:marRight w:val="0"/>
                  <w:marTop w:val="0"/>
                  <w:marBottom w:val="0"/>
                  <w:divBdr>
                    <w:top w:val="none" w:sz="0" w:space="0" w:color="auto"/>
                    <w:left w:val="none" w:sz="0" w:space="0" w:color="auto"/>
                    <w:bottom w:val="none" w:sz="0" w:space="0" w:color="auto"/>
                    <w:right w:val="none" w:sz="0" w:space="0" w:color="auto"/>
                  </w:divBdr>
                  <w:divsChild>
                    <w:div w:id="2031832670">
                      <w:marLeft w:val="0"/>
                      <w:marRight w:val="0"/>
                      <w:marTop w:val="0"/>
                      <w:marBottom w:val="0"/>
                      <w:divBdr>
                        <w:top w:val="none" w:sz="0" w:space="0" w:color="auto"/>
                        <w:left w:val="none" w:sz="0" w:space="0" w:color="auto"/>
                        <w:bottom w:val="none" w:sz="0" w:space="0" w:color="auto"/>
                        <w:right w:val="none" w:sz="0" w:space="0" w:color="auto"/>
                      </w:divBdr>
                    </w:div>
                  </w:divsChild>
                </w:div>
                <w:div w:id="1238519085">
                  <w:marLeft w:val="0"/>
                  <w:marRight w:val="0"/>
                  <w:marTop w:val="0"/>
                  <w:marBottom w:val="0"/>
                  <w:divBdr>
                    <w:top w:val="none" w:sz="0" w:space="0" w:color="auto"/>
                    <w:left w:val="none" w:sz="0" w:space="0" w:color="auto"/>
                    <w:bottom w:val="none" w:sz="0" w:space="0" w:color="auto"/>
                    <w:right w:val="none" w:sz="0" w:space="0" w:color="auto"/>
                  </w:divBdr>
                  <w:divsChild>
                    <w:div w:id="740979008">
                      <w:marLeft w:val="0"/>
                      <w:marRight w:val="0"/>
                      <w:marTop w:val="0"/>
                      <w:marBottom w:val="0"/>
                      <w:divBdr>
                        <w:top w:val="none" w:sz="0" w:space="0" w:color="auto"/>
                        <w:left w:val="none" w:sz="0" w:space="0" w:color="auto"/>
                        <w:bottom w:val="none" w:sz="0" w:space="0" w:color="auto"/>
                        <w:right w:val="none" w:sz="0" w:space="0" w:color="auto"/>
                      </w:divBdr>
                    </w:div>
                  </w:divsChild>
                </w:div>
                <w:div w:id="1216694893">
                  <w:marLeft w:val="0"/>
                  <w:marRight w:val="0"/>
                  <w:marTop w:val="0"/>
                  <w:marBottom w:val="0"/>
                  <w:divBdr>
                    <w:top w:val="none" w:sz="0" w:space="0" w:color="auto"/>
                    <w:left w:val="none" w:sz="0" w:space="0" w:color="auto"/>
                    <w:bottom w:val="none" w:sz="0" w:space="0" w:color="auto"/>
                    <w:right w:val="none" w:sz="0" w:space="0" w:color="auto"/>
                  </w:divBdr>
                  <w:divsChild>
                    <w:div w:id="1185048098">
                      <w:marLeft w:val="0"/>
                      <w:marRight w:val="0"/>
                      <w:marTop w:val="0"/>
                      <w:marBottom w:val="0"/>
                      <w:divBdr>
                        <w:top w:val="none" w:sz="0" w:space="0" w:color="auto"/>
                        <w:left w:val="none" w:sz="0" w:space="0" w:color="auto"/>
                        <w:bottom w:val="none" w:sz="0" w:space="0" w:color="auto"/>
                        <w:right w:val="none" w:sz="0" w:space="0" w:color="auto"/>
                      </w:divBdr>
                    </w:div>
                  </w:divsChild>
                </w:div>
                <w:div w:id="2019651222">
                  <w:marLeft w:val="0"/>
                  <w:marRight w:val="0"/>
                  <w:marTop w:val="0"/>
                  <w:marBottom w:val="0"/>
                  <w:divBdr>
                    <w:top w:val="none" w:sz="0" w:space="0" w:color="auto"/>
                    <w:left w:val="none" w:sz="0" w:space="0" w:color="auto"/>
                    <w:bottom w:val="none" w:sz="0" w:space="0" w:color="auto"/>
                    <w:right w:val="none" w:sz="0" w:space="0" w:color="auto"/>
                  </w:divBdr>
                  <w:divsChild>
                    <w:div w:id="1609853028">
                      <w:marLeft w:val="0"/>
                      <w:marRight w:val="0"/>
                      <w:marTop w:val="0"/>
                      <w:marBottom w:val="0"/>
                      <w:divBdr>
                        <w:top w:val="none" w:sz="0" w:space="0" w:color="auto"/>
                        <w:left w:val="none" w:sz="0" w:space="0" w:color="auto"/>
                        <w:bottom w:val="none" w:sz="0" w:space="0" w:color="auto"/>
                        <w:right w:val="none" w:sz="0" w:space="0" w:color="auto"/>
                      </w:divBdr>
                    </w:div>
                  </w:divsChild>
                </w:div>
                <w:div w:id="2128159205">
                  <w:marLeft w:val="0"/>
                  <w:marRight w:val="0"/>
                  <w:marTop w:val="0"/>
                  <w:marBottom w:val="0"/>
                  <w:divBdr>
                    <w:top w:val="none" w:sz="0" w:space="0" w:color="auto"/>
                    <w:left w:val="none" w:sz="0" w:space="0" w:color="auto"/>
                    <w:bottom w:val="none" w:sz="0" w:space="0" w:color="auto"/>
                    <w:right w:val="none" w:sz="0" w:space="0" w:color="auto"/>
                  </w:divBdr>
                  <w:divsChild>
                    <w:div w:id="261187104">
                      <w:marLeft w:val="0"/>
                      <w:marRight w:val="0"/>
                      <w:marTop w:val="0"/>
                      <w:marBottom w:val="0"/>
                      <w:divBdr>
                        <w:top w:val="none" w:sz="0" w:space="0" w:color="auto"/>
                        <w:left w:val="none" w:sz="0" w:space="0" w:color="auto"/>
                        <w:bottom w:val="none" w:sz="0" w:space="0" w:color="auto"/>
                        <w:right w:val="none" w:sz="0" w:space="0" w:color="auto"/>
                      </w:divBdr>
                    </w:div>
                  </w:divsChild>
                </w:div>
                <w:div w:id="402333337">
                  <w:marLeft w:val="0"/>
                  <w:marRight w:val="0"/>
                  <w:marTop w:val="0"/>
                  <w:marBottom w:val="0"/>
                  <w:divBdr>
                    <w:top w:val="none" w:sz="0" w:space="0" w:color="auto"/>
                    <w:left w:val="none" w:sz="0" w:space="0" w:color="auto"/>
                    <w:bottom w:val="none" w:sz="0" w:space="0" w:color="auto"/>
                    <w:right w:val="none" w:sz="0" w:space="0" w:color="auto"/>
                  </w:divBdr>
                  <w:divsChild>
                    <w:div w:id="1312639348">
                      <w:marLeft w:val="0"/>
                      <w:marRight w:val="0"/>
                      <w:marTop w:val="0"/>
                      <w:marBottom w:val="0"/>
                      <w:divBdr>
                        <w:top w:val="none" w:sz="0" w:space="0" w:color="auto"/>
                        <w:left w:val="none" w:sz="0" w:space="0" w:color="auto"/>
                        <w:bottom w:val="none" w:sz="0" w:space="0" w:color="auto"/>
                        <w:right w:val="none" w:sz="0" w:space="0" w:color="auto"/>
                      </w:divBdr>
                    </w:div>
                  </w:divsChild>
                </w:div>
                <w:div w:id="1477146772">
                  <w:marLeft w:val="0"/>
                  <w:marRight w:val="0"/>
                  <w:marTop w:val="0"/>
                  <w:marBottom w:val="0"/>
                  <w:divBdr>
                    <w:top w:val="none" w:sz="0" w:space="0" w:color="auto"/>
                    <w:left w:val="none" w:sz="0" w:space="0" w:color="auto"/>
                    <w:bottom w:val="none" w:sz="0" w:space="0" w:color="auto"/>
                    <w:right w:val="none" w:sz="0" w:space="0" w:color="auto"/>
                  </w:divBdr>
                  <w:divsChild>
                    <w:div w:id="1695032652">
                      <w:marLeft w:val="0"/>
                      <w:marRight w:val="0"/>
                      <w:marTop w:val="0"/>
                      <w:marBottom w:val="0"/>
                      <w:divBdr>
                        <w:top w:val="none" w:sz="0" w:space="0" w:color="auto"/>
                        <w:left w:val="none" w:sz="0" w:space="0" w:color="auto"/>
                        <w:bottom w:val="none" w:sz="0" w:space="0" w:color="auto"/>
                        <w:right w:val="none" w:sz="0" w:space="0" w:color="auto"/>
                      </w:divBdr>
                    </w:div>
                  </w:divsChild>
                </w:div>
                <w:div w:id="201671422">
                  <w:marLeft w:val="0"/>
                  <w:marRight w:val="0"/>
                  <w:marTop w:val="0"/>
                  <w:marBottom w:val="0"/>
                  <w:divBdr>
                    <w:top w:val="none" w:sz="0" w:space="0" w:color="auto"/>
                    <w:left w:val="none" w:sz="0" w:space="0" w:color="auto"/>
                    <w:bottom w:val="none" w:sz="0" w:space="0" w:color="auto"/>
                    <w:right w:val="none" w:sz="0" w:space="0" w:color="auto"/>
                  </w:divBdr>
                  <w:divsChild>
                    <w:div w:id="38096498">
                      <w:marLeft w:val="0"/>
                      <w:marRight w:val="0"/>
                      <w:marTop w:val="0"/>
                      <w:marBottom w:val="0"/>
                      <w:divBdr>
                        <w:top w:val="none" w:sz="0" w:space="0" w:color="auto"/>
                        <w:left w:val="none" w:sz="0" w:space="0" w:color="auto"/>
                        <w:bottom w:val="none" w:sz="0" w:space="0" w:color="auto"/>
                        <w:right w:val="none" w:sz="0" w:space="0" w:color="auto"/>
                      </w:divBdr>
                    </w:div>
                  </w:divsChild>
                </w:div>
                <w:div w:id="973490499">
                  <w:marLeft w:val="0"/>
                  <w:marRight w:val="0"/>
                  <w:marTop w:val="0"/>
                  <w:marBottom w:val="0"/>
                  <w:divBdr>
                    <w:top w:val="none" w:sz="0" w:space="0" w:color="auto"/>
                    <w:left w:val="none" w:sz="0" w:space="0" w:color="auto"/>
                    <w:bottom w:val="none" w:sz="0" w:space="0" w:color="auto"/>
                    <w:right w:val="none" w:sz="0" w:space="0" w:color="auto"/>
                  </w:divBdr>
                  <w:divsChild>
                    <w:div w:id="894465791">
                      <w:marLeft w:val="0"/>
                      <w:marRight w:val="0"/>
                      <w:marTop w:val="0"/>
                      <w:marBottom w:val="0"/>
                      <w:divBdr>
                        <w:top w:val="none" w:sz="0" w:space="0" w:color="auto"/>
                        <w:left w:val="none" w:sz="0" w:space="0" w:color="auto"/>
                        <w:bottom w:val="none" w:sz="0" w:space="0" w:color="auto"/>
                        <w:right w:val="none" w:sz="0" w:space="0" w:color="auto"/>
                      </w:divBdr>
                    </w:div>
                  </w:divsChild>
                </w:div>
                <w:div w:id="744911942">
                  <w:marLeft w:val="0"/>
                  <w:marRight w:val="0"/>
                  <w:marTop w:val="0"/>
                  <w:marBottom w:val="0"/>
                  <w:divBdr>
                    <w:top w:val="none" w:sz="0" w:space="0" w:color="auto"/>
                    <w:left w:val="none" w:sz="0" w:space="0" w:color="auto"/>
                    <w:bottom w:val="none" w:sz="0" w:space="0" w:color="auto"/>
                    <w:right w:val="none" w:sz="0" w:space="0" w:color="auto"/>
                  </w:divBdr>
                  <w:divsChild>
                    <w:div w:id="999886713">
                      <w:marLeft w:val="0"/>
                      <w:marRight w:val="0"/>
                      <w:marTop w:val="0"/>
                      <w:marBottom w:val="0"/>
                      <w:divBdr>
                        <w:top w:val="none" w:sz="0" w:space="0" w:color="auto"/>
                        <w:left w:val="none" w:sz="0" w:space="0" w:color="auto"/>
                        <w:bottom w:val="none" w:sz="0" w:space="0" w:color="auto"/>
                        <w:right w:val="none" w:sz="0" w:space="0" w:color="auto"/>
                      </w:divBdr>
                    </w:div>
                  </w:divsChild>
                </w:div>
                <w:div w:id="1816222079">
                  <w:marLeft w:val="0"/>
                  <w:marRight w:val="0"/>
                  <w:marTop w:val="0"/>
                  <w:marBottom w:val="0"/>
                  <w:divBdr>
                    <w:top w:val="none" w:sz="0" w:space="0" w:color="auto"/>
                    <w:left w:val="none" w:sz="0" w:space="0" w:color="auto"/>
                    <w:bottom w:val="none" w:sz="0" w:space="0" w:color="auto"/>
                    <w:right w:val="none" w:sz="0" w:space="0" w:color="auto"/>
                  </w:divBdr>
                  <w:divsChild>
                    <w:div w:id="1433015630">
                      <w:marLeft w:val="0"/>
                      <w:marRight w:val="0"/>
                      <w:marTop w:val="0"/>
                      <w:marBottom w:val="0"/>
                      <w:divBdr>
                        <w:top w:val="none" w:sz="0" w:space="0" w:color="auto"/>
                        <w:left w:val="none" w:sz="0" w:space="0" w:color="auto"/>
                        <w:bottom w:val="none" w:sz="0" w:space="0" w:color="auto"/>
                        <w:right w:val="none" w:sz="0" w:space="0" w:color="auto"/>
                      </w:divBdr>
                    </w:div>
                  </w:divsChild>
                </w:div>
                <w:div w:id="1413818521">
                  <w:marLeft w:val="0"/>
                  <w:marRight w:val="0"/>
                  <w:marTop w:val="0"/>
                  <w:marBottom w:val="0"/>
                  <w:divBdr>
                    <w:top w:val="none" w:sz="0" w:space="0" w:color="auto"/>
                    <w:left w:val="none" w:sz="0" w:space="0" w:color="auto"/>
                    <w:bottom w:val="none" w:sz="0" w:space="0" w:color="auto"/>
                    <w:right w:val="none" w:sz="0" w:space="0" w:color="auto"/>
                  </w:divBdr>
                  <w:divsChild>
                    <w:div w:id="1903707710">
                      <w:marLeft w:val="0"/>
                      <w:marRight w:val="0"/>
                      <w:marTop w:val="0"/>
                      <w:marBottom w:val="0"/>
                      <w:divBdr>
                        <w:top w:val="none" w:sz="0" w:space="0" w:color="auto"/>
                        <w:left w:val="none" w:sz="0" w:space="0" w:color="auto"/>
                        <w:bottom w:val="none" w:sz="0" w:space="0" w:color="auto"/>
                        <w:right w:val="none" w:sz="0" w:space="0" w:color="auto"/>
                      </w:divBdr>
                    </w:div>
                  </w:divsChild>
                </w:div>
                <w:div w:id="121585495">
                  <w:marLeft w:val="0"/>
                  <w:marRight w:val="0"/>
                  <w:marTop w:val="0"/>
                  <w:marBottom w:val="0"/>
                  <w:divBdr>
                    <w:top w:val="none" w:sz="0" w:space="0" w:color="auto"/>
                    <w:left w:val="none" w:sz="0" w:space="0" w:color="auto"/>
                    <w:bottom w:val="none" w:sz="0" w:space="0" w:color="auto"/>
                    <w:right w:val="none" w:sz="0" w:space="0" w:color="auto"/>
                  </w:divBdr>
                  <w:divsChild>
                    <w:div w:id="352733363">
                      <w:marLeft w:val="0"/>
                      <w:marRight w:val="0"/>
                      <w:marTop w:val="0"/>
                      <w:marBottom w:val="0"/>
                      <w:divBdr>
                        <w:top w:val="none" w:sz="0" w:space="0" w:color="auto"/>
                        <w:left w:val="none" w:sz="0" w:space="0" w:color="auto"/>
                        <w:bottom w:val="none" w:sz="0" w:space="0" w:color="auto"/>
                        <w:right w:val="none" w:sz="0" w:space="0" w:color="auto"/>
                      </w:divBdr>
                    </w:div>
                  </w:divsChild>
                </w:div>
                <w:div w:id="307443446">
                  <w:marLeft w:val="0"/>
                  <w:marRight w:val="0"/>
                  <w:marTop w:val="0"/>
                  <w:marBottom w:val="0"/>
                  <w:divBdr>
                    <w:top w:val="none" w:sz="0" w:space="0" w:color="auto"/>
                    <w:left w:val="none" w:sz="0" w:space="0" w:color="auto"/>
                    <w:bottom w:val="none" w:sz="0" w:space="0" w:color="auto"/>
                    <w:right w:val="none" w:sz="0" w:space="0" w:color="auto"/>
                  </w:divBdr>
                  <w:divsChild>
                    <w:div w:id="63652335">
                      <w:marLeft w:val="0"/>
                      <w:marRight w:val="0"/>
                      <w:marTop w:val="0"/>
                      <w:marBottom w:val="0"/>
                      <w:divBdr>
                        <w:top w:val="none" w:sz="0" w:space="0" w:color="auto"/>
                        <w:left w:val="none" w:sz="0" w:space="0" w:color="auto"/>
                        <w:bottom w:val="none" w:sz="0" w:space="0" w:color="auto"/>
                        <w:right w:val="none" w:sz="0" w:space="0" w:color="auto"/>
                      </w:divBdr>
                    </w:div>
                  </w:divsChild>
                </w:div>
                <w:div w:id="890306746">
                  <w:marLeft w:val="0"/>
                  <w:marRight w:val="0"/>
                  <w:marTop w:val="0"/>
                  <w:marBottom w:val="0"/>
                  <w:divBdr>
                    <w:top w:val="none" w:sz="0" w:space="0" w:color="auto"/>
                    <w:left w:val="none" w:sz="0" w:space="0" w:color="auto"/>
                    <w:bottom w:val="none" w:sz="0" w:space="0" w:color="auto"/>
                    <w:right w:val="none" w:sz="0" w:space="0" w:color="auto"/>
                  </w:divBdr>
                  <w:divsChild>
                    <w:div w:id="319114977">
                      <w:marLeft w:val="0"/>
                      <w:marRight w:val="0"/>
                      <w:marTop w:val="0"/>
                      <w:marBottom w:val="0"/>
                      <w:divBdr>
                        <w:top w:val="none" w:sz="0" w:space="0" w:color="auto"/>
                        <w:left w:val="none" w:sz="0" w:space="0" w:color="auto"/>
                        <w:bottom w:val="none" w:sz="0" w:space="0" w:color="auto"/>
                        <w:right w:val="none" w:sz="0" w:space="0" w:color="auto"/>
                      </w:divBdr>
                    </w:div>
                    <w:div w:id="937447040">
                      <w:marLeft w:val="0"/>
                      <w:marRight w:val="0"/>
                      <w:marTop w:val="0"/>
                      <w:marBottom w:val="0"/>
                      <w:divBdr>
                        <w:top w:val="none" w:sz="0" w:space="0" w:color="auto"/>
                        <w:left w:val="none" w:sz="0" w:space="0" w:color="auto"/>
                        <w:bottom w:val="none" w:sz="0" w:space="0" w:color="auto"/>
                        <w:right w:val="none" w:sz="0" w:space="0" w:color="auto"/>
                      </w:divBdr>
                    </w:div>
                  </w:divsChild>
                </w:div>
                <w:div w:id="1292639380">
                  <w:marLeft w:val="0"/>
                  <w:marRight w:val="0"/>
                  <w:marTop w:val="0"/>
                  <w:marBottom w:val="0"/>
                  <w:divBdr>
                    <w:top w:val="none" w:sz="0" w:space="0" w:color="auto"/>
                    <w:left w:val="none" w:sz="0" w:space="0" w:color="auto"/>
                    <w:bottom w:val="none" w:sz="0" w:space="0" w:color="auto"/>
                    <w:right w:val="none" w:sz="0" w:space="0" w:color="auto"/>
                  </w:divBdr>
                  <w:divsChild>
                    <w:div w:id="2043313910">
                      <w:marLeft w:val="0"/>
                      <w:marRight w:val="0"/>
                      <w:marTop w:val="0"/>
                      <w:marBottom w:val="0"/>
                      <w:divBdr>
                        <w:top w:val="none" w:sz="0" w:space="0" w:color="auto"/>
                        <w:left w:val="none" w:sz="0" w:space="0" w:color="auto"/>
                        <w:bottom w:val="none" w:sz="0" w:space="0" w:color="auto"/>
                        <w:right w:val="none" w:sz="0" w:space="0" w:color="auto"/>
                      </w:divBdr>
                    </w:div>
                  </w:divsChild>
                </w:div>
                <w:div w:id="134952325">
                  <w:marLeft w:val="0"/>
                  <w:marRight w:val="0"/>
                  <w:marTop w:val="0"/>
                  <w:marBottom w:val="0"/>
                  <w:divBdr>
                    <w:top w:val="none" w:sz="0" w:space="0" w:color="auto"/>
                    <w:left w:val="none" w:sz="0" w:space="0" w:color="auto"/>
                    <w:bottom w:val="none" w:sz="0" w:space="0" w:color="auto"/>
                    <w:right w:val="none" w:sz="0" w:space="0" w:color="auto"/>
                  </w:divBdr>
                  <w:divsChild>
                    <w:div w:id="1672634462">
                      <w:marLeft w:val="0"/>
                      <w:marRight w:val="0"/>
                      <w:marTop w:val="0"/>
                      <w:marBottom w:val="0"/>
                      <w:divBdr>
                        <w:top w:val="none" w:sz="0" w:space="0" w:color="auto"/>
                        <w:left w:val="none" w:sz="0" w:space="0" w:color="auto"/>
                        <w:bottom w:val="none" w:sz="0" w:space="0" w:color="auto"/>
                        <w:right w:val="none" w:sz="0" w:space="0" w:color="auto"/>
                      </w:divBdr>
                    </w:div>
                  </w:divsChild>
                </w:div>
                <w:div w:id="288316566">
                  <w:marLeft w:val="0"/>
                  <w:marRight w:val="0"/>
                  <w:marTop w:val="0"/>
                  <w:marBottom w:val="0"/>
                  <w:divBdr>
                    <w:top w:val="none" w:sz="0" w:space="0" w:color="auto"/>
                    <w:left w:val="none" w:sz="0" w:space="0" w:color="auto"/>
                    <w:bottom w:val="none" w:sz="0" w:space="0" w:color="auto"/>
                    <w:right w:val="none" w:sz="0" w:space="0" w:color="auto"/>
                  </w:divBdr>
                  <w:divsChild>
                    <w:div w:id="1350445309">
                      <w:marLeft w:val="0"/>
                      <w:marRight w:val="0"/>
                      <w:marTop w:val="0"/>
                      <w:marBottom w:val="0"/>
                      <w:divBdr>
                        <w:top w:val="none" w:sz="0" w:space="0" w:color="auto"/>
                        <w:left w:val="none" w:sz="0" w:space="0" w:color="auto"/>
                        <w:bottom w:val="none" w:sz="0" w:space="0" w:color="auto"/>
                        <w:right w:val="none" w:sz="0" w:space="0" w:color="auto"/>
                      </w:divBdr>
                    </w:div>
                  </w:divsChild>
                </w:div>
                <w:div w:id="326516190">
                  <w:marLeft w:val="0"/>
                  <w:marRight w:val="0"/>
                  <w:marTop w:val="0"/>
                  <w:marBottom w:val="0"/>
                  <w:divBdr>
                    <w:top w:val="none" w:sz="0" w:space="0" w:color="auto"/>
                    <w:left w:val="none" w:sz="0" w:space="0" w:color="auto"/>
                    <w:bottom w:val="none" w:sz="0" w:space="0" w:color="auto"/>
                    <w:right w:val="none" w:sz="0" w:space="0" w:color="auto"/>
                  </w:divBdr>
                  <w:divsChild>
                    <w:div w:id="194006299">
                      <w:marLeft w:val="0"/>
                      <w:marRight w:val="0"/>
                      <w:marTop w:val="0"/>
                      <w:marBottom w:val="0"/>
                      <w:divBdr>
                        <w:top w:val="none" w:sz="0" w:space="0" w:color="auto"/>
                        <w:left w:val="none" w:sz="0" w:space="0" w:color="auto"/>
                        <w:bottom w:val="none" w:sz="0" w:space="0" w:color="auto"/>
                        <w:right w:val="none" w:sz="0" w:space="0" w:color="auto"/>
                      </w:divBdr>
                    </w:div>
                  </w:divsChild>
                </w:div>
                <w:div w:id="1646818421">
                  <w:marLeft w:val="0"/>
                  <w:marRight w:val="0"/>
                  <w:marTop w:val="0"/>
                  <w:marBottom w:val="0"/>
                  <w:divBdr>
                    <w:top w:val="none" w:sz="0" w:space="0" w:color="auto"/>
                    <w:left w:val="none" w:sz="0" w:space="0" w:color="auto"/>
                    <w:bottom w:val="none" w:sz="0" w:space="0" w:color="auto"/>
                    <w:right w:val="none" w:sz="0" w:space="0" w:color="auto"/>
                  </w:divBdr>
                  <w:divsChild>
                    <w:div w:id="2109546701">
                      <w:marLeft w:val="0"/>
                      <w:marRight w:val="0"/>
                      <w:marTop w:val="0"/>
                      <w:marBottom w:val="0"/>
                      <w:divBdr>
                        <w:top w:val="none" w:sz="0" w:space="0" w:color="auto"/>
                        <w:left w:val="none" w:sz="0" w:space="0" w:color="auto"/>
                        <w:bottom w:val="none" w:sz="0" w:space="0" w:color="auto"/>
                        <w:right w:val="none" w:sz="0" w:space="0" w:color="auto"/>
                      </w:divBdr>
                    </w:div>
                  </w:divsChild>
                </w:div>
                <w:div w:id="2121073127">
                  <w:marLeft w:val="0"/>
                  <w:marRight w:val="0"/>
                  <w:marTop w:val="0"/>
                  <w:marBottom w:val="0"/>
                  <w:divBdr>
                    <w:top w:val="none" w:sz="0" w:space="0" w:color="auto"/>
                    <w:left w:val="none" w:sz="0" w:space="0" w:color="auto"/>
                    <w:bottom w:val="none" w:sz="0" w:space="0" w:color="auto"/>
                    <w:right w:val="none" w:sz="0" w:space="0" w:color="auto"/>
                  </w:divBdr>
                  <w:divsChild>
                    <w:div w:id="1341545598">
                      <w:marLeft w:val="0"/>
                      <w:marRight w:val="0"/>
                      <w:marTop w:val="0"/>
                      <w:marBottom w:val="0"/>
                      <w:divBdr>
                        <w:top w:val="none" w:sz="0" w:space="0" w:color="auto"/>
                        <w:left w:val="none" w:sz="0" w:space="0" w:color="auto"/>
                        <w:bottom w:val="none" w:sz="0" w:space="0" w:color="auto"/>
                        <w:right w:val="none" w:sz="0" w:space="0" w:color="auto"/>
                      </w:divBdr>
                    </w:div>
                  </w:divsChild>
                </w:div>
                <w:div w:id="1719082561">
                  <w:marLeft w:val="0"/>
                  <w:marRight w:val="0"/>
                  <w:marTop w:val="0"/>
                  <w:marBottom w:val="0"/>
                  <w:divBdr>
                    <w:top w:val="none" w:sz="0" w:space="0" w:color="auto"/>
                    <w:left w:val="none" w:sz="0" w:space="0" w:color="auto"/>
                    <w:bottom w:val="none" w:sz="0" w:space="0" w:color="auto"/>
                    <w:right w:val="none" w:sz="0" w:space="0" w:color="auto"/>
                  </w:divBdr>
                  <w:divsChild>
                    <w:div w:id="1935554136">
                      <w:marLeft w:val="0"/>
                      <w:marRight w:val="0"/>
                      <w:marTop w:val="0"/>
                      <w:marBottom w:val="0"/>
                      <w:divBdr>
                        <w:top w:val="none" w:sz="0" w:space="0" w:color="auto"/>
                        <w:left w:val="none" w:sz="0" w:space="0" w:color="auto"/>
                        <w:bottom w:val="none" w:sz="0" w:space="0" w:color="auto"/>
                        <w:right w:val="none" w:sz="0" w:space="0" w:color="auto"/>
                      </w:divBdr>
                    </w:div>
                  </w:divsChild>
                </w:div>
                <w:div w:id="231738957">
                  <w:marLeft w:val="0"/>
                  <w:marRight w:val="0"/>
                  <w:marTop w:val="0"/>
                  <w:marBottom w:val="0"/>
                  <w:divBdr>
                    <w:top w:val="none" w:sz="0" w:space="0" w:color="auto"/>
                    <w:left w:val="none" w:sz="0" w:space="0" w:color="auto"/>
                    <w:bottom w:val="none" w:sz="0" w:space="0" w:color="auto"/>
                    <w:right w:val="none" w:sz="0" w:space="0" w:color="auto"/>
                  </w:divBdr>
                  <w:divsChild>
                    <w:div w:id="713693553">
                      <w:marLeft w:val="0"/>
                      <w:marRight w:val="0"/>
                      <w:marTop w:val="0"/>
                      <w:marBottom w:val="0"/>
                      <w:divBdr>
                        <w:top w:val="none" w:sz="0" w:space="0" w:color="auto"/>
                        <w:left w:val="none" w:sz="0" w:space="0" w:color="auto"/>
                        <w:bottom w:val="none" w:sz="0" w:space="0" w:color="auto"/>
                        <w:right w:val="none" w:sz="0" w:space="0" w:color="auto"/>
                      </w:divBdr>
                    </w:div>
                  </w:divsChild>
                </w:div>
                <w:div w:id="501117402">
                  <w:marLeft w:val="0"/>
                  <w:marRight w:val="0"/>
                  <w:marTop w:val="0"/>
                  <w:marBottom w:val="0"/>
                  <w:divBdr>
                    <w:top w:val="none" w:sz="0" w:space="0" w:color="auto"/>
                    <w:left w:val="none" w:sz="0" w:space="0" w:color="auto"/>
                    <w:bottom w:val="none" w:sz="0" w:space="0" w:color="auto"/>
                    <w:right w:val="none" w:sz="0" w:space="0" w:color="auto"/>
                  </w:divBdr>
                  <w:divsChild>
                    <w:div w:id="48012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606821">
      <w:bodyDiv w:val="1"/>
      <w:marLeft w:val="0"/>
      <w:marRight w:val="0"/>
      <w:marTop w:val="0"/>
      <w:marBottom w:val="0"/>
      <w:divBdr>
        <w:top w:val="none" w:sz="0" w:space="0" w:color="auto"/>
        <w:left w:val="none" w:sz="0" w:space="0" w:color="auto"/>
        <w:bottom w:val="none" w:sz="0" w:space="0" w:color="auto"/>
        <w:right w:val="none" w:sz="0" w:space="0" w:color="auto"/>
      </w:divBdr>
      <w:divsChild>
        <w:div w:id="1691760074">
          <w:marLeft w:val="0"/>
          <w:marRight w:val="0"/>
          <w:marTop w:val="0"/>
          <w:marBottom w:val="0"/>
          <w:divBdr>
            <w:top w:val="none" w:sz="0" w:space="0" w:color="auto"/>
            <w:left w:val="none" w:sz="0" w:space="0" w:color="auto"/>
            <w:bottom w:val="none" w:sz="0" w:space="0" w:color="auto"/>
            <w:right w:val="none" w:sz="0" w:space="0" w:color="auto"/>
          </w:divBdr>
        </w:div>
        <w:div w:id="1347093662">
          <w:marLeft w:val="0"/>
          <w:marRight w:val="0"/>
          <w:marTop w:val="0"/>
          <w:marBottom w:val="0"/>
          <w:divBdr>
            <w:top w:val="none" w:sz="0" w:space="0" w:color="auto"/>
            <w:left w:val="none" w:sz="0" w:space="0" w:color="auto"/>
            <w:bottom w:val="none" w:sz="0" w:space="0" w:color="auto"/>
            <w:right w:val="none" w:sz="0" w:space="0" w:color="auto"/>
          </w:divBdr>
          <w:divsChild>
            <w:div w:id="157159284">
              <w:marLeft w:val="0"/>
              <w:marRight w:val="0"/>
              <w:marTop w:val="30"/>
              <w:marBottom w:val="30"/>
              <w:divBdr>
                <w:top w:val="none" w:sz="0" w:space="0" w:color="auto"/>
                <w:left w:val="none" w:sz="0" w:space="0" w:color="auto"/>
                <w:bottom w:val="none" w:sz="0" w:space="0" w:color="auto"/>
                <w:right w:val="none" w:sz="0" w:space="0" w:color="auto"/>
              </w:divBdr>
              <w:divsChild>
                <w:div w:id="862481581">
                  <w:marLeft w:val="0"/>
                  <w:marRight w:val="0"/>
                  <w:marTop w:val="0"/>
                  <w:marBottom w:val="0"/>
                  <w:divBdr>
                    <w:top w:val="none" w:sz="0" w:space="0" w:color="auto"/>
                    <w:left w:val="none" w:sz="0" w:space="0" w:color="auto"/>
                    <w:bottom w:val="none" w:sz="0" w:space="0" w:color="auto"/>
                    <w:right w:val="none" w:sz="0" w:space="0" w:color="auto"/>
                  </w:divBdr>
                  <w:divsChild>
                    <w:div w:id="547298080">
                      <w:marLeft w:val="0"/>
                      <w:marRight w:val="0"/>
                      <w:marTop w:val="0"/>
                      <w:marBottom w:val="0"/>
                      <w:divBdr>
                        <w:top w:val="none" w:sz="0" w:space="0" w:color="auto"/>
                        <w:left w:val="none" w:sz="0" w:space="0" w:color="auto"/>
                        <w:bottom w:val="none" w:sz="0" w:space="0" w:color="auto"/>
                        <w:right w:val="none" w:sz="0" w:space="0" w:color="auto"/>
                      </w:divBdr>
                    </w:div>
                  </w:divsChild>
                </w:div>
                <w:div w:id="320238116">
                  <w:marLeft w:val="0"/>
                  <w:marRight w:val="0"/>
                  <w:marTop w:val="0"/>
                  <w:marBottom w:val="0"/>
                  <w:divBdr>
                    <w:top w:val="none" w:sz="0" w:space="0" w:color="auto"/>
                    <w:left w:val="none" w:sz="0" w:space="0" w:color="auto"/>
                    <w:bottom w:val="none" w:sz="0" w:space="0" w:color="auto"/>
                    <w:right w:val="none" w:sz="0" w:space="0" w:color="auto"/>
                  </w:divBdr>
                  <w:divsChild>
                    <w:div w:id="1566180686">
                      <w:marLeft w:val="0"/>
                      <w:marRight w:val="0"/>
                      <w:marTop w:val="0"/>
                      <w:marBottom w:val="0"/>
                      <w:divBdr>
                        <w:top w:val="none" w:sz="0" w:space="0" w:color="auto"/>
                        <w:left w:val="none" w:sz="0" w:space="0" w:color="auto"/>
                        <w:bottom w:val="none" w:sz="0" w:space="0" w:color="auto"/>
                        <w:right w:val="none" w:sz="0" w:space="0" w:color="auto"/>
                      </w:divBdr>
                    </w:div>
                  </w:divsChild>
                </w:div>
                <w:div w:id="890001983">
                  <w:marLeft w:val="0"/>
                  <w:marRight w:val="0"/>
                  <w:marTop w:val="0"/>
                  <w:marBottom w:val="0"/>
                  <w:divBdr>
                    <w:top w:val="none" w:sz="0" w:space="0" w:color="auto"/>
                    <w:left w:val="none" w:sz="0" w:space="0" w:color="auto"/>
                    <w:bottom w:val="none" w:sz="0" w:space="0" w:color="auto"/>
                    <w:right w:val="none" w:sz="0" w:space="0" w:color="auto"/>
                  </w:divBdr>
                  <w:divsChild>
                    <w:div w:id="89087556">
                      <w:marLeft w:val="0"/>
                      <w:marRight w:val="0"/>
                      <w:marTop w:val="0"/>
                      <w:marBottom w:val="0"/>
                      <w:divBdr>
                        <w:top w:val="none" w:sz="0" w:space="0" w:color="auto"/>
                        <w:left w:val="none" w:sz="0" w:space="0" w:color="auto"/>
                        <w:bottom w:val="none" w:sz="0" w:space="0" w:color="auto"/>
                        <w:right w:val="none" w:sz="0" w:space="0" w:color="auto"/>
                      </w:divBdr>
                    </w:div>
                    <w:div w:id="1763331929">
                      <w:marLeft w:val="0"/>
                      <w:marRight w:val="0"/>
                      <w:marTop w:val="0"/>
                      <w:marBottom w:val="0"/>
                      <w:divBdr>
                        <w:top w:val="none" w:sz="0" w:space="0" w:color="auto"/>
                        <w:left w:val="none" w:sz="0" w:space="0" w:color="auto"/>
                        <w:bottom w:val="none" w:sz="0" w:space="0" w:color="auto"/>
                        <w:right w:val="none" w:sz="0" w:space="0" w:color="auto"/>
                      </w:divBdr>
                    </w:div>
                  </w:divsChild>
                </w:div>
                <w:div w:id="1689788571">
                  <w:marLeft w:val="0"/>
                  <w:marRight w:val="0"/>
                  <w:marTop w:val="0"/>
                  <w:marBottom w:val="0"/>
                  <w:divBdr>
                    <w:top w:val="none" w:sz="0" w:space="0" w:color="auto"/>
                    <w:left w:val="none" w:sz="0" w:space="0" w:color="auto"/>
                    <w:bottom w:val="none" w:sz="0" w:space="0" w:color="auto"/>
                    <w:right w:val="none" w:sz="0" w:space="0" w:color="auto"/>
                  </w:divBdr>
                  <w:divsChild>
                    <w:div w:id="1457211169">
                      <w:marLeft w:val="0"/>
                      <w:marRight w:val="0"/>
                      <w:marTop w:val="0"/>
                      <w:marBottom w:val="0"/>
                      <w:divBdr>
                        <w:top w:val="none" w:sz="0" w:space="0" w:color="auto"/>
                        <w:left w:val="none" w:sz="0" w:space="0" w:color="auto"/>
                        <w:bottom w:val="none" w:sz="0" w:space="0" w:color="auto"/>
                        <w:right w:val="none" w:sz="0" w:space="0" w:color="auto"/>
                      </w:divBdr>
                    </w:div>
                  </w:divsChild>
                </w:div>
                <w:div w:id="324629774">
                  <w:marLeft w:val="0"/>
                  <w:marRight w:val="0"/>
                  <w:marTop w:val="0"/>
                  <w:marBottom w:val="0"/>
                  <w:divBdr>
                    <w:top w:val="none" w:sz="0" w:space="0" w:color="auto"/>
                    <w:left w:val="none" w:sz="0" w:space="0" w:color="auto"/>
                    <w:bottom w:val="none" w:sz="0" w:space="0" w:color="auto"/>
                    <w:right w:val="none" w:sz="0" w:space="0" w:color="auto"/>
                  </w:divBdr>
                  <w:divsChild>
                    <w:div w:id="1663435626">
                      <w:marLeft w:val="0"/>
                      <w:marRight w:val="0"/>
                      <w:marTop w:val="0"/>
                      <w:marBottom w:val="0"/>
                      <w:divBdr>
                        <w:top w:val="none" w:sz="0" w:space="0" w:color="auto"/>
                        <w:left w:val="none" w:sz="0" w:space="0" w:color="auto"/>
                        <w:bottom w:val="none" w:sz="0" w:space="0" w:color="auto"/>
                        <w:right w:val="none" w:sz="0" w:space="0" w:color="auto"/>
                      </w:divBdr>
                    </w:div>
                  </w:divsChild>
                </w:div>
                <w:div w:id="1552618504">
                  <w:marLeft w:val="0"/>
                  <w:marRight w:val="0"/>
                  <w:marTop w:val="0"/>
                  <w:marBottom w:val="0"/>
                  <w:divBdr>
                    <w:top w:val="none" w:sz="0" w:space="0" w:color="auto"/>
                    <w:left w:val="none" w:sz="0" w:space="0" w:color="auto"/>
                    <w:bottom w:val="none" w:sz="0" w:space="0" w:color="auto"/>
                    <w:right w:val="none" w:sz="0" w:space="0" w:color="auto"/>
                  </w:divBdr>
                  <w:divsChild>
                    <w:div w:id="1378237770">
                      <w:marLeft w:val="0"/>
                      <w:marRight w:val="0"/>
                      <w:marTop w:val="0"/>
                      <w:marBottom w:val="0"/>
                      <w:divBdr>
                        <w:top w:val="none" w:sz="0" w:space="0" w:color="auto"/>
                        <w:left w:val="none" w:sz="0" w:space="0" w:color="auto"/>
                        <w:bottom w:val="none" w:sz="0" w:space="0" w:color="auto"/>
                        <w:right w:val="none" w:sz="0" w:space="0" w:color="auto"/>
                      </w:divBdr>
                    </w:div>
                  </w:divsChild>
                </w:div>
                <w:div w:id="1884245460">
                  <w:marLeft w:val="0"/>
                  <w:marRight w:val="0"/>
                  <w:marTop w:val="0"/>
                  <w:marBottom w:val="0"/>
                  <w:divBdr>
                    <w:top w:val="none" w:sz="0" w:space="0" w:color="auto"/>
                    <w:left w:val="none" w:sz="0" w:space="0" w:color="auto"/>
                    <w:bottom w:val="none" w:sz="0" w:space="0" w:color="auto"/>
                    <w:right w:val="none" w:sz="0" w:space="0" w:color="auto"/>
                  </w:divBdr>
                  <w:divsChild>
                    <w:div w:id="35199794">
                      <w:marLeft w:val="0"/>
                      <w:marRight w:val="0"/>
                      <w:marTop w:val="0"/>
                      <w:marBottom w:val="0"/>
                      <w:divBdr>
                        <w:top w:val="none" w:sz="0" w:space="0" w:color="auto"/>
                        <w:left w:val="none" w:sz="0" w:space="0" w:color="auto"/>
                        <w:bottom w:val="none" w:sz="0" w:space="0" w:color="auto"/>
                        <w:right w:val="none" w:sz="0" w:space="0" w:color="auto"/>
                      </w:divBdr>
                    </w:div>
                  </w:divsChild>
                </w:div>
                <w:div w:id="398402084">
                  <w:marLeft w:val="0"/>
                  <w:marRight w:val="0"/>
                  <w:marTop w:val="0"/>
                  <w:marBottom w:val="0"/>
                  <w:divBdr>
                    <w:top w:val="none" w:sz="0" w:space="0" w:color="auto"/>
                    <w:left w:val="none" w:sz="0" w:space="0" w:color="auto"/>
                    <w:bottom w:val="none" w:sz="0" w:space="0" w:color="auto"/>
                    <w:right w:val="none" w:sz="0" w:space="0" w:color="auto"/>
                  </w:divBdr>
                  <w:divsChild>
                    <w:div w:id="1868983030">
                      <w:marLeft w:val="0"/>
                      <w:marRight w:val="0"/>
                      <w:marTop w:val="0"/>
                      <w:marBottom w:val="0"/>
                      <w:divBdr>
                        <w:top w:val="none" w:sz="0" w:space="0" w:color="auto"/>
                        <w:left w:val="none" w:sz="0" w:space="0" w:color="auto"/>
                        <w:bottom w:val="none" w:sz="0" w:space="0" w:color="auto"/>
                        <w:right w:val="none" w:sz="0" w:space="0" w:color="auto"/>
                      </w:divBdr>
                    </w:div>
                  </w:divsChild>
                </w:div>
                <w:div w:id="396443849">
                  <w:marLeft w:val="0"/>
                  <w:marRight w:val="0"/>
                  <w:marTop w:val="0"/>
                  <w:marBottom w:val="0"/>
                  <w:divBdr>
                    <w:top w:val="none" w:sz="0" w:space="0" w:color="auto"/>
                    <w:left w:val="none" w:sz="0" w:space="0" w:color="auto"/>
                    <w:bottom w:val="none" w:sz="0" w:space="0" w:color="auto"/>
                    <w:right w:val="none" w:sz="0" w:space="0" w:color="auto"/>
                  </w:divBdr>
                  <w:divsChild>
                    <w:div w:id="1363285317">
                      <w:marLeft w:val="0"/>
                      <w:marRight w:val="0"/>
                      <w:marTop w:val="0"/>
                      <w:marBottom w:val="0"/>
                      <w:divBdr>
                        <w:top w:val="none" w:sz="0" w:space="0" w:color="auto"/>
                        <w:left w:val="none" w:sz="0" w:space="0" w:color="auto"/>
                        <w:bottom w:val="none" w:sz="0" w:space="0" w:color="auto"/>
                        <w:right w:val="none" w:sz="0" w:space="0" w:color="auto"/>
                      </w:divBdr>
                    </w:div>
                  </w:divsChild>
                </w:div>
                <w:div w:id="1964114327">
                  <w:marLeft w:val="0"/>
                  <w:marRight w:val="0"/>
                  <w:marTop w:val="0"/>
                  <w:marBottom w:val="0"/>
                  <w:divBdr>
                    <w:top w:val="none" w:sz="0" w:space="0" w:color="auto"/>
                    <w:left w:val="none" w:sz="0" w:space="0" w:color="auto"/>
                    <w:bottom w:val="none" w:sz="0" w:space="0" w:color="auto"/>
                    <w:right w:val="none" w:sz="0" w:space="0" w:color="auto"/>
                  </w:divBdr>
                  <w:divsChild>
                    <w:div w:id="1766458895">
                      <w:marLeft w:val="0"/>
                      <w:marRight w:val="0"/>
                      <w:marTop w:val="0"/>
                      <w:marBottom w:val="0"/>
                      <w:divBdr>
                        <w:top w:val="none" w:sz="0" w:space="0" w:color="auto"/>
                        <w:left w:val="none" w:sz="0" w:space="0" w:color="auto"/>
                        <w:bottom w:val="none" w:sz="0" w:space="0" w:color="auto"/>
                        <w:right w:val="none" w:sz="0" w:space="0" w:color="auto"/>
                      </w:divBdr>
                    </w:div>
                  </w:divsChild>
                </w:div>
                <w:div w:id="1439368544">
                  <w:marLeft w:val="0"/>
                  <w:marRight w:val="0"/>
                  <w:marTop w:val="0"/>
                  <w:marBottom w:val="0"/>
                  <w:divBdr>
                    <w:top w:val="none" w:sz="0" w:space="0" w:color="auto"/>
                    <w:left w:val="none" w:sz="0" w:space="0" w:color="auto"/>
                    <w:bottom w:val="none" w:sz="0" w:space="0" w:color="auto"/>
                    <w:right w:val="none" w:sz="0" w:space="0" w:color="auto"/>
                  </w:divBdr>
                  <w:divsChild>
                    <w:div w:id="2111001124">
                      <w:marLeft w:val="0"/>
                      <w:marRight w:val="0"/>
                      <w:marTop w:val="0"/>
                      <w:marBottom w:val="0"/>
                      <w:divBdr>
                        <w:top w:val="none" w:sz="0" w:space="0" w:color="auto"/>
                        <w:left w:val="none" w:sz="0" w:space="0" w:color="auto"/>
                        <w:bottom w:val="none" w:sz="0" w:space="0" w:color="auto"/>
                        <w:right w:val="none" w:sz="0" w:space="0" w:color="auto"/>
                      </w:divBdr>
                    </w:div>
                  </w:divsChild>
                </w:div>
                <w:div w:id="1324116661">
                  <w:marLeft w:val="0"/>
                  <w:marRight w:val="0"/>
                  <w:marTop w:val="0"/>
                  <w:marBottom w:val="0"/>
                  <w:divBdr>
                    <w:top w:val="none" w:sz="0" w:space="0" w:color="auto"/>
                    <w:left w:val="none" w:sz="0" w:space="0" w:color="auto"/>
                    <w:bottom w:val="none" w:sz="0" w:space="0" w:color="auto"/>
                    <w:right w:val="none" w:sz="0" w:space="0" w:color="auto"/>
                  </w:divBdr>
                  <w:divsChild>
                    <w:div w:id="976686803">
                      <w:marLeft w:val="0"/>
                      <w:marRight w:val="0"/>
                      <w:marTop w:val="0"/>
                      <w:marBottom w:val="0"/>
                      <w:divBdr>
                        <w:top w:val="none" w:sz="0" w:space="0" w:color="auto"/>
                        <w:left w:val="none" w:sz="0" w:space="0" w:color="auto"/>
                        <w:bottom w:val="none" w:sz="0" w:space="0" w:color="auto"/>
                        <w:right w:val="none" w:sz="0" w:space="0" w:color="auto"/>
                      </w:divBdr>
                    </w:div>
                  </w:divsChild>
                </w:div>
                <w:div w:id="385102036">
                  <w:marLeft w:val="0"/>
                  <w:marRight w:val="0"/>
                  <w:marTop w:val="0"/>
                  <w:marBottom w:val="0"/>
                  <w:divBdr>
                    <w:top w:val="none" w:sz="0" w:space="0" w:color="auto"/>
                    <w:left w:val="none" w:sz="0" w:space="0" w:color="auto"/>
                    <w:bottom w:val="none" w:sz="0" w:space="0" w:color="auto"/>
                    <w:right w:val="none" w:sz="0" w:space="0" w:color="auto"/>
                  </w:divBdr>
                  <w:divsChild>
                    <w:div w:id="1055934289">
                      <w:marLeft w:val="0"/>
                      <w:marRight w:val="0"/>
                      <w:marTop w:val="0"/>
                      <w:marBottom w:val="0"/>
                      <w:divBdr>
                        <w:top w:val="none" w:sz="0" w:space="0" w:color="auto"/>
                        <w:left w:val="none" w:sz="0" w:space="0" w:color="auto"/>
                        <w:bottom w:val="none" w:sz="0" w:space="0" w:color="auto"/>
                        <w:right w:val="none" w:sz="0" w:space="0" w:color="auto"/>
                      </w:divBdr>
                    </w:div>
                  </w:divsChild>
                </w:div>
                <w:div w:id="1438596148">
                  <w:marLeft w:val="0"/>
                  <w:marRight w:val="0"/>
                  <w:marTop w:val="0"/>
                  <w:marBottom w:val="0"/>
                  <w:divBdr>
                    <w:top w:val="none" w:sz="0" w:space="0" w:color="auto"/>
                    <w:left w:val="none" w:sz="0" w:space="0" w:color="auto"/>
                    <w:bottom w:val="none" w:sz="0" w:space="0" w:color="auto"/>
                    <w:right w:val="none" w:sz="0" w:space="0" w:color="auto"/>
                  </w:divBdr>
                  <w:divsChild>
                    <w:div w:id="1091000468">
                      <w:marLeft w:val="0"/>
                      <w:marRight w:val="0"/>
                      <w:marTop w:val="0"/>
                      <w:marBottom w:val="0"/>
                      <w:divBdr>
                        <w:top w:val="none" w:sz="0" w:space="0" w:color="auto"/>
                        <w:left w:val="none" w:sz="0" w:space="0" w:color="auto"/>
                        <w:bottom w:val="none" w:sz="0" w:space="0" w:color="auto"/>
                        <w:right w:val="none" w:sz="0" w:space="0" w:color="auto"/>
                      </w:divBdr>
                    </w:div>
                  </w:divsChild>
                </w:div>
                <w:div w:id="495877724">
                  <w:marLeft w:val="0"/>
                  <w:marRight w:val="0"/>
                  <w:marTop w:val="0"/>
                  <w:marBottom w:val="0"/>
                  <w:divBdr>
                    <w:top w:val="none" w:sz="0" w:space="0" w:color="auto"/>
                    <w:left w:val="none" w:sz="0" w:space="0" w:color="auto"/>
                    <w:bottom w:val="none" w:sz="0" w:space="0" w:color="auto"/>
                    <w:right w:val="none" w:sz="0" w:space="0" w:color="auto"/>
                  </w:divBdr>
                  <w:divsChild>
                    <w:div w:id="680738314">
                      <w:marLeft w:val="0"/>
                      <w:marRight w:val="0"/>
                      <w:marTop w:val="0"/>
                      <w:marBottom w:val="0"/>
                      <w:divBdr>
                        <w:top w:val="none" w:sz="0" w:space="0" w:color="auto"/>
                        <w:left w:val="none" w:sz="0" w:space="0" w:color="auto"/>
                        <w:bottom w:val="none" w:sz="0" w:space="0" w:color="auto"/>
                        <w:right w:val="none" w:sz="0" w:space="0" w:color="auto"/>
                      </w:divBdr>
                    </w:div>
                  </w:divsChild>
                </w:div>
                <w:div w:id="2042394010">
                  <w:marLeft w:val="0"/>
                  <w:marRight w:val="0"/>
                  <w:marTop w:val="0"/>
                  <w:marBottom w:val="0"/>
                  <w:divBdr>
                    <w:top w:val="none" w:sz="0" w:space="0" w:color="auto"/>
                    <w:left w:val="none" w:sz="0" w:space="0" w:color="auto"/>
                    <w:bottom w:val="none" w:sz="0" w:space="0" w:color="auto"/>
                    <w:right w:val="none" w:sz="0" w:space="0" w:color="auto"/>
                  </w:divBdr>
                  <w:divsChild>
                    <w:div w:id="900945629">
                      <w:marLeft w:val="0"/>
                      <w:marRight w:val="0"/>
                      <w:marTop w:val="0"/>
                      <w:marBottom w:val="0"/>
                      <w:divBdr>
                        <w:top w:val="none" w:sz="0" w:space="0" w:color="auto"/>
                        <w:left w:val="none" w:sz="0" w:space="0" w:color="auto"/>
                        <w:bottom w:val="none" w:sz="0" w:space="0" w:color="auto"/>
                        <w:right w:val="none" w:sz="0" w:space="0" w:color="auto"/>
                      </w:divBdr>
                    </w:div>
                  </w:divsChild>
                </w:div>
                <w:div w:id="212935102">
                  <w:marLeft w:val="0"/>
                  <w:marRight w:val="0"/>
                  <w:marTop w:val="0"/>
                  <w:marBottom w:val="0"/>
                  <w:divBdr>
                    <w:top w:val="none" w:sz="0" w:space="0" w:color="auto"/>
                    <w:left w:val="none" w:sz="0" w:space="0" w:color="auto"/>
                    <w:bottom w:val="none" w:sz="0" w:space="0" w:color="auto"/>
                    <w:right w:val="none" w:sz="0" w:space="0" w:color="auto"/>
                  </w:divBdr>
                  <w:divsChild>
                    <w:div w:id="902325649">
                      <w:marLeft w:val="0"/>
                      <w:marRight w:val="0"/>
                      <w:marTop w:val="0"/>
                      <w:marBottom w:val="0"/>
                      <w:divBdr>
                        <w:top w:val="none" w:sz="0" w:space="0" w:color="auto"/>
                        <w:left w:val="none" w:sz="0" w:space="0" w:color="auto"/>
                        <w:bottom w:val="none" w:sz="0" w:space="0" w:color="auto"/>
                        <w:right w:val="none" w:sz="0" w:space="0" w:color="auto"/>
                      </w:divBdr>
                    </w:div>
                  </w:divsChild>
                </w:div>
                <w:div w:id="1028531407">
                  <w:marLeft w:val="0"/>
                  <w:marRight w:val="0"/>
                  <w:marTop w:val="0"/>
                  <w:marBottom w:val="0"/>
                  <w:divBdr>
                    <w:top w:val="none" w:sz="0" w:space="0" w:color="auto"/>
                    <w:left w:val="none" w:sz="0" w:space="0" w:color="auto"/>
                    <w:bottom w:val="none" w:sz="0" w:space="0" w:color="auto"/>
                    <w:right w:val="none" w:sz="0" w:space="0" w:color="auto"/>
                  </w:divBdr>
                  <w:divsChild>
                    <w:div w:id="290138858">
                      <w:marLeft w:val="0"/>
                      <w:marRight w:val="0"/>
                      <w:marTop w:val="0"/>
                      <w:marBottom w:val="0"/>
                      <w:divBdr>
                        <w:top w:val="none" w:sz="0" w:space="0" w:color="auto"/>
                        <w:left w:val="none" w:sz="0" w:space="0" w:color="auto"/>
                        <w:bottom w:val="none" w:sz="0" w:space="0" w:color="auto"/>
                        <w:right w:val="none" w:sz="0" w:space="0" w:color="auto"/>
                      </w:divBdr>
                    </w:div>
                    <w:div w:id="1614556812">
                      <w:marLeft w:val="0"/>
                      <w:marRight w:val="0"/>
                      <w:marTop w:val="0"/>
                      <w:marBottom w:val="0"/>
                      <w:divBdr>
                        <w:top w:val="none" w:sz="0" w:space="0" w:color="auto"/>
                        <w:left w:val="none" w:sz="0" w:space="0" w:color="auto"/>
                        <w:bottom w:val="none" w:sz="0" w:space="0" w:color="auto"/>
                        <w:right w:val="none" w:sz="0" w:space="0" w:color="auto"/>
                      </w:divBdr>
                    </w:div>
                  </w:divsChild>
                </w:div>
                <w:div w:id="2112386110">
                  <w:marLeft w:val="0"/>
                  <w:marRight w:val="0"/>
                  <w:marTop w:val="0"/>
                  <w:marBottom w:val="0"/>
                  <w:divBdr>
                    <w:top w:val="none" w:sz="0" w:space="0" w:color="auto"/>
                    <w:left w:val="none" w:sz="0" w:space="0" w:color="auto"/>
                    <w:bottom w:val="none" w:sz="0" w:space="0" w:color="auto"/>
                    <w:right w:val="none" w:sz="0" w:space="0" w:color="auto"/>
                  </w:divBdr>
                  <w:divsChild>
                    <w:div w:id="751657751">
                      <w:marLeft w:val="0"/>
                      <w:marRight w:val="0"/>
                      <w:marTop w:val="0"/>
                      <w:marBottom w:val="0"/>
                      <w:divBdr>
                        <w:top w:val="none" w:sz="0" w:space="0" w:color="auto"/>
                        <w:left w:val="none" w:sz="0" w:space="0" w:color="auto"/>
                        <w:bottom w:val="none" w:sz="0" w:space="0" w:color="auto"/>
                        <w:right w:val="none" w:sz="0" w:space="0" w:color="auto"/>
                      </w:divBdr>
                    </w:div>
                  </w:divsChild>
                </w:div>
                <w:div w:id="1508129189">
                  <w:marLeft w:val="0"/>
                  <w:marRight w:val="0"/>
                  <w:marTop w:val="0"/>
                  <w:marBottom w:val="0"/>
                  <w:divBdr>
                    <w:top w:val="none" w:sz="0" w:space="0" w:color="auto"/>
                    <w:left w:val="none" w:sz="0" w:space="0" w:color="auto"/>
                    <w:bottom w:val="none" w:sz="0" w:space="0" w:color="auto"/>
                    <w:right w:val="none" w:sz="0" w:space="0" w:color="auto"/>
                  </w:divBdr>
                  <w:divsChild>
                    <w:div w:id="204686610">
                      <w:marLeft w:val="0"/>
                      <w:marRight w:val="0"/>
                      <w:marTop w:val="0"/>
                      <w:marBottom w:val="0"/>
                      <w:divBdr>
                        <w:top w:val="none" w:sz="0" w:space="0" w:color="auto"/>
                        <w:left w:val="none" w:sz="0" w:space="0" w:color="auto"/>
                        <w:bottom w:val="none" w:sz="0" w:space="0" w:color="auto"/>
                        <w:right w:val="none" w:sz="0" w:space="0" w:color="auto"/>
                      </w:divBdr>
                    </w:div>
                  </w:divsChild>
                </w:div>
                <w:div w:id="24016383">
                  <w:marLeft w:val="0"/>
                  <w:marRight w:val="0"/>
                  <w:marTop w:val="0"/>
                  <w:marBottom w:val="0"/>
                  <w:divBdr>
                    <w:top w:val="none" w:sz="0" w:space="0" w:color="auto"/>
                    <w:left w:val="none" w:sz="0" w:space="0" w:color="auto"/>
                    <w:bottom w:val="none" w:sz="0" w:space="0" w:color="auto"/>
                    <w:right w:val="none" w:sz="0" w:space="0" w:color="auto"/>
                  </w:divBdr>
                  <w:divsChild>
                    <w:div w:id="2138792526">
                      <w:marLeft w:val="0"/>
                      <w:marRight w:val="0"/>
                      <w:marTop w:val="0"/>
                      <w:marBottom w:val="0"/>
                      <w:divBdr>
                        <w:top w:val="none" w:sz="0" w:space="0" w:color="auto"/>
                        <w:left w:val="none" w:sz="0" w:space="0" w:color="auto"/>
                        <w:bottom w:val="none" w:sz="0" w:space="0" w:color="auto"/>
                        <w:right w:val="none" w:sz="0" w:space="0" w:color="auto"/>
                      </w:divBdr>
                    </w:div>
                  </w:divsChild>
                </w:div>
                <w:div w:id="309293383">
                  <w:marLeft w:val="0"/>
                  <w:marRight w:val="0"/>
                  <w:marTop w:val="0"/>
                  <w:marBottom w:val="0"/>
                  <w:divBdr>
                    <w:top w:val="none" w:sz="0" w:space="0" w:color="auto"/>
                    <w:left w:val="none" w:sz="0" w:space="0" w:color="auto"/>
                    <w:bottom w:val="none" w:sz="0" w:space="0" w:color="auto"/>
                    <w:right w:val="none" w:sz="0" w:space="0" w:color="auto"/>
                  </w:divBdr>
                  <w:divsChild>
                    <w:div w:id="1453666284">
                      <w:marLeft w:val="0"/>
                      <w:marRight w:val="0"/>
                      <w:marTop w:val="0"/>
                      <w:marBottom w:val="0"/>
                      <w:divBdr>
                        <w:top w:val="none" w:sz="0" w:space="0" w:color="auto"/>
                        <w:left w:val="none" w:sz="0" w:space="0" w:color="auto"/>
                        <w:bottom w:val="none" w:sz="0" w:space="0" w:color="auto"/>
                        <w:right w:val="none" w:sz="0" w:space="0" w:color="auto"/>
                      </w:divBdr>
                    </w:div>
                  </w:divsChild>
                </w:div>
                <w:div w:id="242842559">
                  <w:marLeft w:val="0"/>
                  <w:marRight w:val="0"/>
                  <w:marTop w:val="0"/>
                  <w:marBottom w:val="0"/>
                  <w:divBdr>
                    <w:top w:val="none" w:sz="0" w:space="0" w:color="auto"/>
                    <w:left w:val="none" w:sz="0" w:space="0" w:color="auto"/>
                    <w:bottom w:val="none" w:sz="0" w:space="0" w:color="auto"/>
                    <w:right w:val="none" w:sz="0" w:space="0" w:color="auto"/>
                  </w:divBdr>
                  <w:divsChild>
                    <w:div w:id="1406680405">
                      <w:marLeft w:val="0"/>
                      <w:marRight w:val="0"/>
                      <w:marTop w:val="0"/>
                      <w:marBottom w:val="0"/>
                      <w:divBdr>
                        <w:top w:val="none" w:sz="0" w:space="0" w:color="auto"/>
                        <w:left w:val="none" w:sz="0" w:space="0" w:color="auto"/>
                        <w:bottom w:val="none" w:sz="0" w:space="0" w:color="auto"/>
                        <w:right w:val="none" w:sz="0" w:space="0" w:color="auto"/>
                      </w:divBdr>
                    </w:div>
                  </w:divsChild>
                </w:div>
                <w:div w:id="1577592711">
                  <w:marLeft w:val="0"/>
                  <w:marRight w:val="0"/>
                  <w:marTop w:val="0"/>
                  <w:marBottom w:val="0"/>
                  <w:divBdr>
                    <w:top w:val="none" w:sz="0" w:space="0" w:color="auto"/>
                    <w:left w:val="none" w:sz="0" w:space="0" w:color="auto"/>
                    <w:bottom w:val="none" w:sz="0" w:space="0" w:color="auto"/>
                    <w:right w:val="none" w:sz="0" w:space="0" w:color="auto"/>
                  </w:divBdr>
                  <w:divsChild>
                    <w:div w:id="2012947771">
                      <w:marLeft w:val="0"/>
                      <w:marRight w:val="0"/>
                      <w:marTop w:val="0"/>
                      <w:marBottom w:val="0"/>
                      <w:divBdr>
                        <w:top w:val="none" w:sz="0" w:space="0" w:color="auto"/>
                        <w:left w:val="none" w:sz="0" w:space="0" w:color="auto"/>
                        <w:bottom w:val="none" w:sz="0" w:space="0" w:color="auto"/>
                        <w:right w:val="none" w:sz="0" w:space="0" w:color="auto"/>
                      </w:divBdr>
                    </w:div>
                  </w:divsChild>
                </w:div>
                <w:div w:id="2132699574">
                  <w:marLeft w:val="0"/>
                  <w:marRight w:val="0"/>
                  <w:marTop w:val="0"/>
                  <w:marBottom w:val="0"/>
                  <w:divBdr>
                    <w:top w:val="none" w:sz="0" w:space="0" w:color="auto"/>
                    <w:left w:val="none" w:sz="0" w:space="0" w:color="auto"/>
                    <w:bottom w:val="none" w:sz="0" w:space="0" w:color="auto"/>
                    <w:right w:val="none" w:sz="0" w:space="0" w:color="auto"/>
                  </w:divBdr>
                  <w:divsChild>
                    <w:div w:id="2025588383">
                      <w:marLeft w:val="0"/>
                      <w:marRight w:val="0"/>
                      <w:marTop w:val="0"/>
                      <w:marBottom w:val="0"/>
                      <w:divBdr>
                        <w:top w:val="none" w:sz="0" w:space="0" w:color="auto"/>
                        <w:left w:val="none" w:sz="0" w:space="0" w:color="auto"/>
                        <w:bottom w:val="none" w:sz="0" w:space="0" w:color="auto"/>
                        <w:right w:val="none" w:sz="0" w:space="0" w:color="auto"/>
                      </w:divBdr>
                    </w:div>
                  </w:divsChild>
                </w:div>
                <w:div w:id="898982844">
                  <w:marLeft w:val="0"/>
                  <w:marRight w:val="0"/>
                  <w:marTop w:val="0"/>
                  <w:marBottom w:val="0"/>
                  <w:divBdr>
                    <w:top w:val="none" w:sz="0" w:space="0" w:color="auto"/>
                    <w:left w:val="none" w:sz="0" w:space="0" w:color="auto"/>
                    <w:bottom w:val="none" w:sz="0" w:space="0" w:color="auto"/>
                    <w:right w:val="none" w:sz="0" w:space="0" w:color="auto"/>
                  </w:divBdr>
                  <w:divsChild>
                    <w:div w:id="177738251">
                      <w:marLeft w:val="0"/>
                      <w:marRight w:val="0"/>
                      <w:marTop w:val="0"/>
                      <w:marBottom w:val="0"/>
                      <w:divBdr>
                        <w:top w:val="none" w:sz="0" w:space="0" w:color="auto"/>
                        <w:left w:val="none" w:sz="0" w:space="0" w:color="auto"/>
                        <w:bottom w:val="none" w:sz="0" w:space="0" w:color="auto"/>
                        <w:right w:val="none" w:sz="0" w:space="0" w:color="auto"/>
                      </w:divBdr>
                    </w:div>
                  </w:divsChild>
                </w:div>
                <w:div w:id="1222785122">
                  <w:marLeft w:val="0"/>
                  <w:marRight w:val="0"/>
                  <w:marTop w:val="0"/>
                  <w:marBottom w:val="0"/>
                  <w:divBdr>
                    <w:top w:val="none" w:sz="0" w:space="0" w:color="auto"/>
                    <w:left w:val="none" w:sz="0" w:space="0" w:color="auto"/>
                    <w:bottom w:val="none" w:sz="0" w:space="0" w:color="auto"/>
                    <w:right w:val="none" w:sz="0" w:space="0" w:color="auto"/>
                  </w:divBdr>
                  <w:divsChild>
                    <w:div w:id="12954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24674">
      <w:bodyDiv w:val="1"/>
      <w:marLeft w:val="0"/>
      <w:marRight w:val="0"/>
      <w:marTop w:val="0"/>
      <w:marBottom w:val="0"/>
      <w:divBdr>
        <w:top w:val="none" w:sz="0" w:space="0" w:color="auto"/>
        <w:left w:val="none" w:sz="0" w:space="0" w:color="auto"/>
        <w:bottom w:val="none" w:sz="0" w:space="0" w:color="auto"/>
        <w:right w:val="none" w:sz="0" w:space="0" w:color="auto"/>
      </w:divBdr>
    </w:div>
    <w:div w:id="979577066">
      <w:bodyDiv w:val="1"/>
      <w:marLeft w:val="0"/>
      <w:marRight w:val="0"/>
      <w:marTop w:val="0"/>
      <w:marBottom w:val="0"/>
      <w:divBdr>
        <w:top w:val="none" w:sz="0" w:space="0" w:color="auto"/>
        <w:left w:val="none" w:sz="0" w:space="0" w:color="auto"/>
        <w:bottom w:val="none" w:sz="0" w:space="0" w:color="auto"/>
        <w:right w:val="none" w:sz="0" w:space="0" w:color="auto"/>
      </w:divBdr>
      <w:divsChild>
        <w:div w:id="1867794000">
          <w:marLeft w:val="0"/>
          <w:marRight w:val="0"/>
          <w:marTop w:val="0"/>
          <w:marBottom w:val="0"/>
          <w:divBdr>
            <w:top w:val="none" w:sz="0" w:space="0" w:color="auto"/>
            <w:left w:val="none" w:sz="0" w:space="0" w:color="auto"/>
            <w:bottom w:val="none" w:sz="0" w:space="0" w:color="auto"/>
            <w:right w:val="none" w:sz="0" w:space="0" w:color="auto"/>
          </w:divBdr>
        </w:div>
        <w:div w:id="442773178">
          <w:marLeft w:val="0"/>
          <w:marRight w:val="0"/>
          <w:marTop w:val="0"/>
          <w:marBottom w:val="0"/>
          <w:divBdr>
            <w:top w:val="none" w:sz="0" w:space="0" w:color="auto"/>
            <w:left w:val="none" w:sz="0" w:space="0" w:color="auto"/>
            <w:bottom w:val="none" w:sz="0" w:space="0" w:color="auto"/>
            <w:right w:val="none" w:sz="0" w:space="0" w:color="auto"/>
          </w:divBdr>
        </w:div>
        <w:div w:id="1002925906">
          <w:marLeft w:val="0"/>
          <w:marRight w:val="0"/>
          <w:marTop w:val="0"/>
          <w:marBottom w:val="0"/>
          <w:divBdr>
            <w:top w:val="none" w:sz="0" w:space="0" w:color="auto"/>
            <w:left w:val="none" w:sz="0" w:space="0" w:color="auto"/>
            <w:bottom w:val="none" w:sz="0" w:space="0" w:color="auto"/>
            <w:right w:val="none" w:sz="0" w:space="0" w:color="auto"/>
          </w:divBdr>
        </w:div>
      </w:divsChild>
    </w:div>
    <w:div w:id="985476838">
      <w:bodyDiv w:val="1"/>
      <w:marLeft w:val="0"/>
      <w:marRight w:val="0"/>
      <w:marTop w:val="0"/>
      <w:marBottom w:val="0"/>
      <w:divBdr>
        <w:top w:val="none" w:sz="0" w:space="0" w:color="auto"/>
        <w:left w:val="none" w:sz="0" w:space="0" w:color="auto"/>
        <w:bottom w:val="none" w:sz="0" w:space="0" w:color="auto"/>
        <w:right w:val="none" w:sz="0" w:space="0" w:color="auto"/>
      </w:divBdr>
    </w:div>
    <w:div w:id="1014646882">
      <w:bodyDiv w:val="1"/>
      <w:marLeft w:val="0"/>
      <w:marRight w:val="0"/>
      <w:marTop w:val="0"/>
      <w:marBottom w:val="0"/>
      <w:divBdr>
        <w:top w:val="none" w:sz="0" w:space="0" w:color="auto"/>
        <w:left w:val="none" w:sz="0" w:space="0" w:color="auto"/>
        <w:bottom w:val="none" w:sz="0" w:space="0" w:color="auto"/>
        <w:right w:val="none" w:sz="0" w:space="0" w:color="auto"/>
      </w:divBdr>
      <w:divsChild>
        <w:div w:id="932935117">
          <w:marLeft w:val="0"/>
          <w:marRight w:val="0"/>
          <w:marTop w:val="0"/>
          <w:marBottom w:val="0"/>
          <w:divBdr>
            <w:top w:val="none" w:sz="0" w:space="0" w:color="auto"/>
            <w:left w:val="none" w:sz="0" w:space="0" w:color="auto"/>
            <w:bottom w:val="none" w:sz="0" w:space="0" w:color="auto"/>
            <w:right w:val="none" w:sz="0" w:space="0" w:color="auto"/>
          </w:divBdr>
        </w:div>
        <w:div w:id="412700965">
          <w:marLeft w:val="0"/>
          <w:marRight w:val="0"/>
          <w:marTop w:val="0"/>
          <w:marBottom w:val="0"/>
          <w:divBdr>
            <w:top w:val="none" w:sz="0" w:space="0" w:color="auto"/>
            <w:left w:val="none" w:sz="0" w:space="0" w:color="auto"/>
            <w:bottom w:val="none" w:sz="0" w:space="0" w:color="auto"/>
            <w:right w:val="none" w:sz="0" w:space="0" w:color="auto"/>
          </w:divBdr>
        </w:div>
        <w:div w:id="177235131">
          <w:marLeft w:val="0"/>
          <w:marRight w:val="0"/>
          <w:marTop w:val="0"/>
          <w:marBottom w:val="0"/>
          <w:divBdr>
            <w:top w:val="none" w:sz="0" w:space="0" w:color="auto"/>
            <w:left w:val="none" w:sz="0" w:space="0" w:color="auto"/>
            <w:bottom w:val="none" w:sz="0" w:space="0" w:color="auto"/>
            <w:right w:val="none" w:sz="0" w:space="0" w:color="auto"/>
          </w:divBdr>
        </w:div>
        <w:div w:id="227111678">
          <w:marLeft w:val="0"/>
          <w:marRight w:val="0"/>
          <w:marTop w:val="0"/>
          <w:marBottom w:val="0"/>
          <w:divBdr>
            <w:top w:val="none" w:sz="0" w:space="0" w:color="auto"/>
            <w:left w:val="none" w:sz="0" w:space="0" w:color="auto"/>
            <w:bottom w:val="none" w:sz="0" w:space="0" w:color="auto"/>
            <w:right w:val="none" w:sz="0" w:space="0" w:color="auto"/>
          </w:divBdr>
        </w:div>
        <w:div w:id="1385258601">
          <w:marLeft w:val="0"/>
          <w:marRight w:val="0"/>
          <w:marTop w:val="0"/>
          <w:marBottom w:val="0"/>
          <w:divBdr>
            <w:top w:val="none" w:sz="0" w:space="0" w:color="auto"/>
            <w:left w:val="none" w:sz="0" w:space="0" w:color="auto"/>
            <w:bottom w:val="none" w:sz="0" w:space="0" w:color="auto"/>
            <w:right w:val="none" w:sz="0" w:space="0" w:color="auto"/>
          </w:divBdr>
        </w:div>
        <w:div w:id="979581652">
          <w:marLeft w:val="0"/>
          <w:marRight w:val="0"/>
          <w:marTop w:val="0"/>
          <w:marBottom w:val="0"/>
          <w:divBdr>
            <w:top w:val="none" w:sz="0" w:space="0" w:color="auto"/>
            <w:left w:val="none" w:sz="0" w:space="0" w:color="auto"/>
            <w:bottom w:val="none" w:sz="0" w:space="0" w:color="auto"/>
            <w:right w:val="none" w:sz="0" w:space="0" w:color="auto"/>
          </w:divBdr>
        </w:div>
        <w:div w:id="472984613">
          <w:marLeft w:val="0"/>
          <w:marRight w:val="0"/>
          <w:marTop w:val="0"/>
          <w:marBottom w:val="0"/>
          <w:divBdr>
            <w:top w:val="none" w:sz="0" w:space="0" w:color="auto"/>
            <w:left w:val="none" w:sz="0" w:space="0" w:color="auto"/>
            <w:bottom w:val="none" w:sz="0" w:space="0" w:color="auto"/>
            <w:right w:val="none" w:sz="0" w:space="0" w:color="auto"/>
          </w:divBdr>
        </w:div>
        <w:div w:id="1968662402">
          <w:marLeft w:val="0"/>
          <w:marRight w:val="0"/>
          <w:marTop w:val="0"/>
          <w:marBottom w:val="0"/>
          <w:divBdr>
            <w:top w:val="none" w:sz="0" w:space="0" w:color="auto"/>
            <w:left w:val="none" w:sz="0" w:space="0" w:color="auto"/>
            <w:bottom w:val="none" w:sz="0" w:space="0" w:color="auto"/>
            <w:right w:val="none" w:sz="0" w:space="0" w:color="auto"/>
          </w:divBdr>
        </w:div>
        <w:div w:id="675235156">
          <w:marLeft w:val="0"/>
          <w:marRight w:val="0"/>
          <w:marTop w:val="0"/>
          <w:marBottom w:val="0"/>
          <w:divBdr>
            <w:top w:val="none" w:sz="0" w:space="0" w:color="auto"/>
            <w:left w:val="none" w:sz="0" w:space="0" w:color="auto"/>
            <w:bottom w:val="none" w:sz="0" w:space="0" w:color="auto"/>
            <w:right w:val="none" w:sz="0" w:space="0" w:color="auto"/>
          </w:divBdr>
        </w:div>
      </w:divsChild>
    </w:div>
    <w:div w:id="1117794936">
      <w:bodyDiv w:val="1"/>
      <w:marLeft w:val="0"/>
      <w:marRight w:val="0"/>
      <w:marTop w:val="0"/>
      <w:marBottom w:val="0"/>
      <w:divBdr>
        <w:top w:val="none" w:sz="0" w:space="0" w:color="auto"/>
        <w:left w:val="none" w:sz="0" w:space="0" w:color="auto"/>
        <w:bottom w:val="none" w:sz="0" w:space="0" w:color="auto"/>
        <w:right w:val="none" w:sz="0" w:space="0" w:color="auto"/>
      </w:divBdr>
    </w:div>
    <w:div w:id="1352024611">
      <w:bodyDiv w:val="1"/>
      <w:marLeft w:val="0"/>
      <w:marRight w:val="0"/>
      <w:marTop w:val="0"/>
      <w:marBottom w:val="0"/>
      <w:divBdr>
        <w:top w:val="none" w:sz="0" w:space="0" w:color="auto"/>
        <w:left w:val="none" w:sz="0" w:space="0" w:color="auto"/>
        <w:bottom w:val="none" w:sz="0" w:space="0" w:color="auto"/>
        <w:right w:val="none" w:sz="0" w:space="0" w:color="auto"/>
      </w:divBdr>
    </w:div>
    <w:div w:id="1372457215">
      <w:bodyDiv w:val="1"/>
      <w:marLeft w:val="0"/>
      <w:marRight w:val="0"/>
      <w:marTop w:val="0"/>
      <w:marBottom w:val="0"/>
      <w:divBdr>
        <w:top w:val="none" w:sz="0" w:space="0" w:color="auto"/>
        <w:left w:val="none" w:sz="0" w:space="0" w:color="auto"/>
        <w:bottom w:val="none" w:sz="0" w:space="0" w:color="auto"/>
        <w:right w:val="none" w:sz="0" w:space="0" w:color="auto"/>
      </w:divBdr>
    </w:div>
    <w:div w:id="1404521552">
      <w:bodyDiv w:val="1"/>
      <w:marLeft w:val="0"/>
      <w:marRight w:val="0"/>
      <w:marTop w:val="0"/>
      <w:marBottom w:val="0"/>
      <w:divBdr>
        <w:top w:val="none" w:sz="0" w:space="0" w:color="auto"/>
        <w:left w:val="none" w:sz="0" w:space="0" w:color="auto"/>
        <w:bottom w:val="none" w:sz="0" w:space="0" w:color="auto"/>
        <w:right w:val="none" w:sz="0" w:space="0" w:color="auto"/>
      </w:divBdr>
    </w:div>
    <w:div w:id="1546940150">
      <w:bodyDiv w:val="1"/>
      <w:marLeft w:val="0"/>
      <w:marRight w:val="0"/>
      <w:marTop w:val="0"/>
      <w:marBottom w:val="0"/>
      <w:divBdr>
        <w:top w:val="none" w:sz="0" w:space="0" w:color="auto"/>
        <w:left w:val="none" w:sz="0" w:space="0" w:color="auto"/>
        <w:bottom w:val="none" w:sz="0" w:space="0" w:color="auto"/>
        <w:right w:val="none" w:sz="0" w:space="0" w:color="auto"/>
      </w:divBdr>
    </w:div>
    <w:div w:id="1561133837">
      <w:bodyDiv w:val="1"/>
      <w:marLeft w:val="0"/>
      <w:marRight w:val="0"/>
      <w:marTop w:val="0"/>
      <w:marBottom w:val="0"/>
      <w:divBdr>
        <w:top w:val="none" w:sz="0" w:space="0" w:color="auto"/>
        <w:left w:val="none" w:sz="0" w:space="0" w:color="auto"/>
        <w:bottom w:val="none" w:sz="0" w:space="0" w:color="auto"/>
        <w:right w:val="none" w:sz="0" w:space="0" w:color="auto"/>
      </w:divBdr>
    </w:div>
    <w:div w:id="1565989001">
      <w:bodyDiv w:val="1"/>
      <w:marLeft w:val="0"/>
      <w:marRight w:val="0"/>
      <w:marTop w:val="0"/>
      <w:marBottom w:val="0"/>
      <w:divBdr>
        <w:top w:val="none" w:sz="0" w:space="0" w:color="auto"/>
        <w:left w:val="none" w:sz="0" w:space="0" w:color="auto"/>
        <w:bottom w:val="none" w:sz="0" w:space="0" w:color="auto"/>
        <w:right w:val="none" w:sz="0" w:space="0" w:color="auto"/>
      </w:divBdr>
    </w:div>
    <w:div w:id="1640112606">
      <w:bodyDiv w:val="1"/>
      <w:marLeft w:val="0"/>
      <w:marRight w:val="0"/>
      <w:marTop w:val="0"/>
      <w:marBottom w:val="0"/>
      <w:divBdr>
        <w:top w:val="none" w:sz="0" w:space="0" w:color="auto"/>
        <w:left w:val="none" w:sz="0" w:space="0" w:color="auto"/>
        <w:bottom w:val="none" w:sz="0" w:space="0" w:color="auto"/>
        <w:right w:val="none" w:sz="0" w:space="0" w:color="auto"/>
      </w:divBdr>
      <w:divsChild>
        <w:div w:id="808858360">
          <w:marLeft w:val="0"/>
          <w:marRight w:val="0"/>
          <w:marTop w:val="0"/>
          <w:marBottom w:val="0"/>
          <w:divBdr>
            <w:top w:val="none" w:sz="0" w:space="0" w:color="auto"/>
            <w:left w:val="none" w:sz="0" w:space="0" w:color="auto"/>
            <w:bottom w:val="none" w:sz="0" w:space="0" w:color="auto"/>
            <w:right w:val="none" w:sz="0" w:space="0" w:color="auto"/>
          </w:divBdr>
        </w:div>
        <w:div w:id="1178344860">
          <w:marLeft w:val="0"/>
          <w:marRight w:val="0"/>
          <w:marTop w:val="0"/>
          <w:marBottom w:val="0"/>
          <w:divBdr>
            <w:top w:val="none" w:sz="0" w:space="0" w:color="auto"/>
            <w:left w:val="none" w:sz="0" w:space="0" w:color="auto"/>
            <w:bottom w:val="none" w:sz="0" w:space="0" w:color="auto"/>
            <w:right w:val="none" w:sz="0" w:space="0" w:color="auto"/>
          </w:divBdr>
        </w:div>
        <w:div w:id="1628312878">
          <w:marLeft w:val="0"/>
          <w:marRight w:val="0"/>
          <w:marTop w:val="0"/>
          <w:marBottom w:val="0"/>
          <w:divBdr>
            <w:top w:val="none" w:sz="0" w:space="0" w:color="auto"/>
            <w:left w:val="none" w:sz="0" w:space="0" w:color="auto"/>
            <w:bottom w:val="none" w:sz="0" w:space="0" w:color="auto"/>
            <w:right w:val="none" w:sz="0" w:space="0" w:color="auto"/>
          </w:divBdr>
        </w:div>
        <w:div w:id="294726045">
          <w:marLeft w:val="0"/>
          <w:marRight w:val="0"/>
          <w:marTop w:val="0"/>
          <w:marBottom w:val="0"/>
          <w:divBdr>
            <w:top w:val="none" w:sz="0" w:space="0" w:color="auto"/>
            <w:left w:val="none" w:sz="0" w:space="0" w:color="auto"/>
            <w:bottom w:val="none" w:sz="0" w:space="0" w:color="auto"/>
            <w:right w:val="none" w:sz="0" w:space="0" w:color="auto"/>
          </w:divBdr>
        </w:div>
        <w:div w:id="420414476">
          <w:marLeft w:val="0"/>
          <w:marRight w:val="0"/>
          <w:marTop w:val="0"/>
          <w:marBottom w:val="0"/>
          <w:divBdr>
            <w:top w:val="none" w:sz="0" w:space="0" w:color="auto"/>
            <w:left w:val="none" w:sz="0" w:space="0" w:color="auto"/>
            <w:bottom w:val="none" w:sz="0" w:space="0" w:color="auto"/>
            <w:right w:val="none" w:sz="0" w:space="0" w:color="auto"/>
          </w:divBdr>
        </w:div>
        <w:div w:id="1494907918">
          <w:marLeft w:val="0"/>
          <w:marRight w:val="0"/>
          <w:marTop w:val="0"/>
          <w:marBottom w:val="0"/>
          <w:divBdr>
            <w:top w:val="none" w:sz="0" w:space="0" w:color="auto"/>
            <w:left w:val="none" w:sz="0" w:space="0" w:color="auto"/>
            <w:bottom w:val="none" w:sz="0" w:space="0" w:color="auto"/>
            <w:right w:val="none" w:sz="0" w:space="0" w:color="auto"/>
          </w:divBdr>
        </w:div>
        <w:div w:id="202864610">
          <w:marLeft w:val="0"/>
          <w:marRight w:val="0"/>
          <w:marTop w:val="0"/>
          <w:marBottom w:val="0"/>
          <w:divBdr>
            <w:top w:val="none" w:sz="0" w:space="0" w:color="auto"/>
            <w:left w:val="none" w:sz="0" w:space="0" w:color="auto"/>
            <w:bottom w:val="none" w:sz="0" w:space="0" w:color="auto"/>
            <w:right w:val="none" w:sz="0" w:space="0" w:color="auto"/>
          </w:divBdr>
        </w:div>
        <w:div w:id="478965427">
          <w:marLeft w:val="0"/>
          <w:marRight w:val="0"/>
          <w:marTop w:val="0"/>
          <w:marBottom w:val="0"/>
          <w:divBdr>
            <w:top w:val="none" w:sz="0" w:space="0" w:color="auto"/>
            <w:left w:val="none" w:sz="0" w:space="0" w:color="auto"/>
            <w:bottom w:val="none" w:sz="0" w:space="0" w:color="auto"/>
            <w:right w:val="none" w:sz="0" w:space="0" w:color="auto"/>
          </w:divBdr>
        </w:div>
        <w:div w:id="2120686072">
          <w:marLeft w:val="0"/>
          <w:marRight w:val="0"/>
          <w:marTop w:val="0"/>
          <w:marBottom w:val="0"/>
          <w:divBdr>
            <w:top w:val="none" w:sz="0" w:space="0" w:color="auto"/>
            <w:left w:val="none" w:sz="0" w:space="0" w:color="auto"/>
            <w:bottom w:val="none" w:sz="0" w:space="0" w:color="auto"/>
            <w:right w:val="none" w:sz="0" w:space="0" w:color="auto"/>
          </w:divBdr>
        </w:div>
      </w:divsChild>
    </w:div>
    <w:div w:id="1644848079">
      <w:bodyDiv w:val="1"/>
      <w:marLeft w:val="0"/>
      <w:marRight w:val="0"/>
      <w:marTop w:val="0"/>
      <w:marBottom w:val="0"/>
      <w:divBdr>
        <w:top w:val="none" w:sz="0" w:space="0" w:color="auto"/>
        <w:left w:val="none" w:sz="0" w:space="0" w:color="auto"/>
        <w:bottom w:val="none" w:sz="0" w:space="0" w:color="auto"/>
        <w:right w:val="none" w:sz="0" w:space="0" w:color="auto"/>
      </w:divBdr>
    </w:div>
    <w:div w:id="2089964132">
      <w:bodyDiv w:val="1"/>
      <w:marLeft w:val="0"/>
      <w:marRight w:val="0"/>
      <w:marTop w:val="0"/>
      <w:marBottom w:val="0"/>
      <w:divBdr>
        <w:top w:val="none" w:sz="0" w:space="0" w:color="auto"/>
        <w:left w:val="none" w:sz="0" w:space="0" w:color="auto"/>
        <w:bottom w:val="none" w:sz="0" w:space="0" w:color="auto"/>
        <w:right w:val="none" w:sz="0" w:space="0" w:color="auto"/>
      </w:divBdr>
      <w:divsChild>
        <w:div w:id="392124335">
          <w:marLeft w:val="0"/>
          <w:marRight w:val="0"/>
          <w:marTop w:val="0"/>
          <w:marBottom w:val="0"/>
          <w:divBdr>
            <w:top w:val="none" w:sz="0" w:space="0" w:color="auto"/>
            <w:left w:val="none" w:sz="0" w:space="0" w:color="auto"/>
            <w:bottom w:val="none" w:sz="0" w:space="0" w:color="auto"/>
            <w:right w:val="none" w:sz="0" w:space="0" w:color="auto"/>
          </w:divBdr>
        </w:div>
        <w:div w:id="1871871575">
          <w:marLeft w:val="0"/>
          <w:marRight w:val="0"/>
          <w:marTop w:val="0"/>
          <w:marBottom w:val="0"/>
          <w:divBdr>
            <w:top w:val="none" w:sz="0" w:space="0" w:color="auto"/>
            <w:left w:val="none" w:sz="0" w:space="0" w:color="auto"/>
            <w:bottom w:val="none" w:sz="0" w:space="0" w:color="auto"/>
            <w:right w:val="none" w:sz="0" w:space="0" w:color="auto"/>
          </w:divBdr>
        </w:div>
        <w:div w:id="1806045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hwa.dot.gov/environment/sustainability/resilience/policy_and_guidance/protect_formula.pdf"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docs-public.dot.state.mn.us/edocs_public/DMResultSet/download?docId=38633998"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dsc.nws.noaa.gov/pfds/pfds_map_con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ater.noaa.gov/" TargetMode="External"/><Relationship Id="rId22" Type="http://schemas.openxmlformats.org/officeDocument/2006/relationships/footer" Target="footer2.xm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b64250b-3735-40e6-860b-d17d962bb0c5" xsi:nil="true"/>
    <lcf76f155ced4ddcb4097134ff3c332f xmlns="6795d500-fdfd-4e77-bdeb-0ba34963643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4D35493CA8D6469A0ECC0A8B3D94B3" ma:contentTypeVersion="28" ma:contentTypeDescription="Create a new document." ma:contentTypeScope="" ma:versionID="e6bde30a7703ab44df181cc924df5037">
  <xsd:schema xmlns:xsd="http://www.w3.org/2001/XMLSchema" xmlns:xs="http://www.w3.org/2001/XMLSchema" xmlns:p="http://schemas.microsoft.com/office/2006/metadata/properties" xmlns:ns2="6795d500-fdfd-4e77-bdeb-0ba34963643a" xmlns:ns3="5b64250b-3735-40e6-860b-d17d962bb0c5" targetNamespace="http://schemas.microsoft.com/office/2006/metadata/properties" ma:root="true" ma:fieldsID="231b34684614267563cbc183fec65db5" ns2:_="" ns3:_="">
    <xsd:import namespace="6795d500-fdfd-4e77-bdeb-0ba34963643a"/>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5d500-fdfd-4e77-bdeb-0ba34963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a94db-6a3d-4a27-b14d-f395a6a77161}" ma:internalName="TaxCatchAll" ma:readOnly="false"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28BBC-6BB8-458B-AC08-BB1322DA4C81}">
  <ds:schemaRefs>
    <ds:schemaRef ds:uri="http://schemas.microsoft.com/sharepoint/v3/contenttype/forms"/>
  </ds:schemaRefs>
</ds:datastoreItem>
</file>

<file path=customXml/itemProps2.xml><?xml version="1.0" encoding="utf-8"?>
<ds:datastoreItem xmlns:ds="http://schemas.openxmlformats.org/officeDocument/2006/customXml" ds:itemID="{C28BBA2E-98D1-40C5-ABCA-A6EF1F0B7B82}">
  <ds:schemaRefs>
    <ds:schemaRef ds:uri="http://schemas.microsoft.com/office/2006/metadata/properties"/>
    <ds:schemaRef ds:uri="http://schemas.microsoft.com/office/infopath/2007/PartnerControls"/>
    <ds:schemaRef ds:uri="5b64250b-3735-40e6-860b-d17d962bb0c5"/>
    <ds:schemaRef ds:uri="6795d500-fdfd-4e77-bdeb-0ba34963643a"/>
  </ds:schemaRefs>
</ds:datastoreItem>
</file>

<file path=customXml/itemProps3.xml><?xml version="1.0" encoding="utf-8"?>
<ds:datastoreItem xmlns:ds="http://schemas.openxmlformats.org/officeDocument/2006/customXml" ds:itemID="{8611495F-B24D-40A3-B384-379EB49DD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5d500-fdfd-4e77-bdeb-0ba34963643a"/>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4A2D7C-75AC-4F96-84B1-2C64281F371C}">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1203</Words>
  <Characters>6826</Characters>
  <Application>Microsoft Office Word</Application>
  <DocSecurity>0</DocSecurity>
  <Lines>243</Lines>
  <Paragraphs>223</Paragraphs>
  <ScaleCrop>false</ScaleCrop>
  <HeadingPairs>
    <vt:vector size="2" baseType="variant">
      <vt:variant>
        <vt:lpstr>Title</vt:lpstr>
      </vt:variant>
      <vt:variant>
        <vt:i4>1</vt:i4>
      </vt:variant>
    </vt:vector>
  </HeadingPairs>
  <TitlesOfParts>
    <vt:vector size="1" baseType="lpstr">
      <vt:lpstr>Minnesota Department of Transportation</vt:lpstr>
    </vt:vector>
  </TitlesOfParts>
  <Company>State of MN</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Department of Transportation</dc:title>
  <dc:subject/>
  <dc:creator>Cole Norgaarden</dc:creator>
  <cp:keywords/>
  <dc:description/>
  <cp:lastModifiedBy>Travis Houle</cp:lastModifiedBy>
  <cp:revision>2</cp:revision>
  <dcterms:created xsi:type="dcterms:W3CDTF">2026-10-09T14:31:00Z</dcterms:created>
  <dcterms:modified xsi:type="dcterms:W3CDTF">2026-10-09T14:31:00Z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0x010100304D35493CA8D6469A0ECC0A8B3D94B3</vt:lpwstr>
  </property>
  <property fmtid="{D5CDD505-2E9C-101B-9397-08002B2CF9AE}" pid="3" name="MediaServiceImageTags">
    <vt:lpwstr/>
  </property>
</Properties>
</file>